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06" w:rsidRDefault="00D67606" w:rsidP="00C569D4">
      <w:pPr>
        <w:jc w:val="center"/>
      </w:pPr>
      <w:r>
        <w:rPr>
          <w:rFonts w:hint="eastAsia"/>
        </w:rPr>
        <w:t>经费管理与使用制度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一、收入管理</w:t>
      </w:r>
      <w:r>
        <w:tab/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（一）学校收入经费主要来源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股东投入、学费收入、住宿费收入、省厅拨款收入、社会捐赠收入。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（二）经费收支范围</w:t>
      </w:r>
    </w:p>
    <w:p w:rsidR="00D67606" w:rsidRDefault="00D67606" w:rsidP="004353D6">
      <w:pPr>
        <w:ind w:firstLineChars="200" w:firstLine="420"/>
      </w:pPr>
      <w:r>
        <w:t>1.</w:t>
      </w:r>
      <w:r>
        <w:rPr>
          <w:rFonts w:hint="eastAsia"/>
        </w:rPr>
        <w:t>股东投入：主要用于校园建设项目，有购地、建房、教学设备购置；</w:t>
      </w:r>
    </w:p>
    <w:p w:rsidR="00D67606" w:rsidRDefault="00D67606" w:rsidP="004353D6">
      <w:pPr>
        <w:ind w:firstLineChars="200" w:firstLine="420"/>
      </w:pPr>
      <w:r>
        <w:t>2.</w:t>
      </w:r>
      <w:r>
        <w:rPr>
          <w:rFonts w:hint="eastAsia"/>
        </w:rPr>
        <w:t>学费收入：主要用于办学经费和学校发展基金；</w:t>
      </w:r>
    </w:p>
    <w:p w:rsidR="00D67606" w:rsidRDefault="00D67606" w:rsidP="004353D6">
      <w:pPr>
        <w:ind w:firstLineChars="200" w:firstLine="420"/>
      </w:pPr>
      <w:r>
        <w:t>3.</w:t>
      </w:r>
      <w:r>
        <w:rPr>
          <w:rFonts w:hint="eastAsia"/>
        </w:rPr>
        <w:t>住宿费收入：学生住宿实行后勤社会化管理，住宿费由锦州德恒物业有限公司负责具体管理，自负盈亏；</w:t>
      </w:r>
    </w:p>
    <w:p w:rsidR="00D67606" w:rsidRDefault="00D67606" w:rsidP="004353D6">
      <w:pPr>
        <w:ind w:firstLineChars="200" w:firstLine="420"/>
      </w:pPr>
      <w:r>
        <w:t>4.</w:t>
      </w:r>
      <w:r>
        <w:rPr>
          <w:rFonts w:hint="eastAsia"/>
        </w:rPr>
        <w:t>省厅拨款：专款专用。目前主要是学生奖助学金拨款的专项经费。以后如有他项经费，均按专款专用原则管理；</w:t>
      </w:r>
    </w:p>
    <w:p w:rsidR="00D67606" w:rsidRDefault="00D67606" w:rsidP="004353D6">
      <w:pPr>
        <w:ind w:firstLineChars="200" w:firstLine="420"/>
      </w:pPr>
      <w:r>
        <w:t>5.</w:t>
      </w:r>
      <w:r>
        <w:rPr>
          <w:rFonts w:hint="eastAsia"/>
        </w:rPr>
        <w:t>社会捐赠：原则上按照捐赠者的意向使用，专款专用。捐赠者无明确意向的，列入教师培训经费管理。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（三）学费收入管理</w:t>
      </w:r>
      <w:r>
        <w:tab/>
      </w:r>
    </w:p>
    <w:p w:rsidR="00D67606" w:rsidRDefault="00D67606" w:rsidP="004353D6">
      <w:pPr>
        <w:ind w:firstLineChars="200" w:firstLine="420"/>
      </w:pPr>
      <w:r>
        <w:t>1.</w:t>
      </w:r>
      <w:r w:rsidR="008C52C3">
        <w:rPr>
          <w:rFonts w:hint="eastAsia"/>
        </w:rPr>
        <w:t>学费收费标准：每年新生录取前由各学</w:t>
      </w:r>
      <w:r>
        <w:rPr>
          <w:rFonts w:hint="eastAsia"/>
        </w:rPr>
        <w:t>院提出新学年各专业收费标准，报学校教育收费管理领导小组审批。收费时财务处按学校审批的收费标准收费，并将收费标准在新生收费处和学校网站上公示；</w:t>
      </w:r>
    </w:p>
    <w:p w:rsidR="00D67606" w:rsidRDefault="00D67606" w:rsidP="004353D6">
      <w:pPr>
        <w:ind w:firstLineChars="200" w:firstLine="420"/>
      </w:pPr>
      <w:r>
        <w:t>2.</w:t>
      </w:r>
      <w:r>
        <w:rPr>
          <w:rFonts w:hint="eastAsia"/>
        </w:rPr>
        <w:t>预算收入：按收费标准和在校生人数计算为本学年预算收入；</w:t>
      </w:r>
    </w:p>
    <w:p w:rsidR="00D67606" w:rsidRDefault="00D67606" w:rsidP="004353D6">
      <w:pPr>
        <w:ind w:firstLineChars="200" w:firstLine="420"/>
      </w:pPr>
      <w:r>
        <w:t>3.</w:t>
      </w:r>
      <w:r>
        <w:rPr>
          <w:rFonts w:hint="eastAsia"/>
        </w:rPr>
        <w:t>实际收入：财务处按在校生人数和收费标准按时收费，原则上学生入学后两周内收缴学费。因家庭困难已办理助学贷款手续的，视同按时交费；个别家庭困难学生贷款后仍交不齐学费的，可以办理缓交学费审批手续，原则上缓交期限不得超过本年年底。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二、支出管理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（一）管理原则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学费收入用于学校办学使用。根据学校实际情况，结合学校多年的经费管理经验，确定管理原则是：董事会管理发展基金，由董事长审批；校长管理办学经费，由校长审批。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（二）学费收入的预算分配比例</w:t>
      </w:r>
    </w:p>
    <w:p w:rsidR="00D67606" w:rsidRDefault="00D67606" w:rsidP="004353D6">
      <w:pPr>
        <w:ind w:firstLineChars="200" w:firstLine="420"/>
      </w:pPr>
      <w:r>
        <w:t>1.</w:t>
      </w:r>
      <w:r>
        <w:rPr>
          <w:rFonts w:hint="eastAsia"/>
        </w:rPr>
        <w:t>办学经费：占学费收入的</w:t>
      </w:r>
      <w:r>
        <w:t>50%</w:t>
      </w:r>
      <w:r>
        <w:rPr>
          <w:rFonts w:hint="eastAsia"/>
        </w:rPr>
        <w:t>（其中人员经费不低于</w:t>
      </w:r>
      <w:r>
        <w:t>30%</w:t>
      </w:r>
      <w:r>
        <w:rPr>
          <w:rFonts w:hint="eastAsia"/>
        </w:rPr>
        <w:t>）；</w:t>
      </w:r>
    </w:p>
    <w:p w:rsidR="00D67606" w:rsidRDefault="00D67606" w:rsidP="004353D6">
      <w:pPr>
        <w:ind w:firstLineChars="200" w:firstLine="420"/>
      </w:pPr>
      <w:r>
        <w:t>2.</w:t>
      </w:r>
      <w:r>
        <w:rPr>
          <w:rFonts w:hint="eastAsia"/>
        </w:rPr>
        <w:t>发展基金：占学费收入的</w:t>
      </w:r>
      <w:r>
        <w:t>45%</w:t>
      </w:r>
      <w:r>
        <w:rPr>
          <w:rFonts w:hint="eastAsia"/>
        </w:rPr>
        <w:t>；</w:t>
      </w:r>
    </w:p>
    <w:p w:rsidR="00D67606" w:rsidRDefault="00D67606" w:rsidP="004353D6">
      <w:pPr>
        <w:ind w:firstLineChars="200" w:firstLine="420"/>
      </w:pPr>
      <w:r>
        <w:t>3.</w:t>
      </w:r>
      <w:r>
        <w:rPr>
          <w:rFonts w:hint="eastAsia"/>
        </w:rPr>
        <w:t>机动经费：占学费收入的</w:t>
      </w:r>
      <w:r>
        <w:t>5%</w:t>
      </w:r>
      <w:r>
        <w:rPr>
          <w:rFonts w:hint="eastAsia"/>
        </w:rPr>
        <w:t>。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三、具体管理办法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（一）成立财经领导小组，负责学校办学经费预算管理。</w:t>
      </w:r>
    </w:p>
    <w:p w:rsidR="00D67606" w:rsidRDefault="00D67606" w:rsidP="004353D6">
      <w:pPr>
        <w:ind w:firstLineChars="200" w:firstLine="420"/>
      </w:pPr>
      <w:r>
        <w:t>1.</w:t>
      </w:r>
      <w:r>
        <w:rPr>
          <w:rFonts w:hint="eastAsia"/>
        </w:rPr>
        <w:t>财经领导小组由董事长任组长，学校董事会成员和财务处长组成。领导小组办公室设在财务处，处长任办公室主任，负责经费合法性合理性的审核。</w:t>
      </w:r>
    </w:p>
    <w:p w:rsidR="00D67606" w:rsidRDefault="00D67606" w:rsidP="004353D6">
      <w:pPr>
        <w:ind w:firstLineChars="200" w:firstLine="420"/>
      </w:pPr>
      <w:r>
        <w:t>2.</w:t>
      </w:r>
      <w:r>
        <w:rPr>
          <w:rFonts w:hint="eastAsia"/>
        </w:rPr>
        <w:t>财务预算以学年度为基础，在新学年学生入学后一个月内</w:t>
      </w:r>
      <w:proofErr w:type="gramStart"/>
      <w:r>
        <w:rPr>
          <w:rFonts w:hint="eastAsia"/>
        </w:rPr>
        <w:t>完成学</w:t>
      </w:r>
      <w:proofErr w:type="gramEnd"/>
      <w:r>
        <w:rPr>
          <w:rFonts w:hint="eastAsia"/>
        </w:rPr>
        <w:t>年度预算。每学年确定财务预算各项经费比例和金额。</w:t>
      </w:r>
    </w:p>
    <w:p w:rsidR="00D67606" w:rsidRDefault="00D67606" w:rsidP="004353D6">
      <w:pPr>
        <w:ind w:firstLineChars="200" w:firstLine="420"/>
      </w:pPr>
      <w:r>
        <w:t>3.</w:t>
      </w:r>
      <w:r>
        <w:rPr>
          <w:rFonts w:hint="eastAsia"/>
        </w:rPr>
        <w:t>各项经费审批以</w:t>
      </w:r>
      <w:r w:rsidR="002468FB">
        <w:rPr>
          <w:rFonts w:hint="eastAsia"/>
        </w:rPr>
        <w:t>“保证工作，</w:t>
      </w:r>
      <w:r>
        <w:rPr>
          <w:rFonts w:hint="eastAsia"/>
        </w:rPr>
        <w:t>厉行节约</w:t>
      </w:r>
      <w:r w:rsidR="002468FB">
        <w:rPr>
          <w:rFonts w:hint="eastAsia"/>
        </w:rPr>
        <w:t>”</w:t>
      </w:r>
      <w:r>
        <w:rPr>
          <w:rFonts w:hint="eastAsia"/>
        </w:rPr>
        <w:t>为原则。当办学经费超支时，经董事会审定为合理支出的前提下，由董事长在学校发展基金中给予补足。当办学经费结余时，由财经领导小组研究可给予相关人员奖励，原则上结余经费的</w:t>
      </w:r>
      <w:r>
        <w:t>60%</w:t>
      </w:r>
      <w:r>
        <w:rPr>
          <w:rFonts w:hint="eastAsia"/>
        </w:rPr>
        <w:t>为发展基金，</w:t>
      </w:r>
      <w:r>
        <w:t>40%</w:t>
      </w:r>
      <w:r>
        <w:rPr>
          <w:rFonts w:hint="eastAsia"/>
        </w:rPr>
        <w:t>为奖励基金。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（二）审批权限和程序</w:t>
      </w:r>
    </w:p>
    <w:p w:rsidR="00D67606" w:rsidRDefault="00D67606" w:rsidP="004353D6">
      <w:pPr>
        <w:ind w:firstLineChars="200" w:firstLine="420"/>
      </w:pPr>
      <w:r>
        <w:t>1.</w:t>
      </w:r>
      <w:r w:rsidR="00056A49">
        <w:rPr>
          <w:rFonts w:hint="eastAsia"/>
        </w:rPr>
        <w:t>预算内的办学经费支出，按实际发生的票据报销。由经手人和学</w:t>
      </w:r>
      <w:r>
        <w:rPr>
          <w:rFonts w:hint="eastAsia"/>
        </w:rPr>
        <w:t>院、部、处、室负责人签字，主管副校长审核签字、校长批准后报销。</w:t>
      </w:r>
    </w:p>
    <w:p w:rsidR="00D67606" w:rsidRDefault="00D67606" w:rsidP="004353D6">
      <w:pPr>
        <w:ind w:firstLineChars="200" w:firstLine="420"/>
      </w:pPr>
      <w:r>
        <w:t>2.</w:t>
      </w:r>
      <w:r w:rsidR="00056A49">
        <w:rPr>
          <w:rFonts w:hint="eastAsia"/>
        </w:rPr>
        <w:t>预算外的办学经费支出，由学</w:t>
      </w:r>
      <w:r>
        <w:rPr>
          <w:rFonts w:hint="eastAsia"/>
        </w:rPr>
        <w:t>院、部、处、室负责</w:t>
      </w:r>
      <w:r w:rsidR="00056A49">
        <w:rPr>
          <w:rFonts w:hint="eastAsia"/>
        </w:rPr>
        <w:t>人向校长汇报，校长向董事长说明情况，董事长同意后办理相关手续。学</w:t>
      </w:r>
      <w:r>
        <w:rPr>
          <w:rFonts w:hint="eastAsia"/>
        </w:rPr>
        <w:t>院、部、处、室填写经费支出审批单，主管副校长审核签字、校长批准后报销。</w:t>
      </w:r>
    </w:p>
    <w:p w:rsidR="00D67606" w:rsidRDefault="00D67606" w:rsidP="004353D6">
      <w:pPr>
        <w:ind w:firstLineChars="200" w:firstLine="420"/>
      </w:pPr>
      <w:r>
        <w:lastRenderedPageBreak/>
        <w:t>3.</w:t>
      </w:r>
      <w:r w:rsidR="0069635C">
        <w:rPr>
          <w:rFonts w:hint="eastAsia"/>
        </w:rPr>
        <w:t>基建、后勤和设备购置经费支出，需学</w:t>
      </w:r>
      <w:r>
        <w:rPr>
          <w:rFonts w:hint="eastAsia"/>
        </w:rPr>
        <w:t>院、部、处、室填写经费支出审批单，主管副校长审核签字、报送董事长批准后报销。</w:t>
      </w:r>
    </w:p>
    <w:p w:rsidR="00D67606" w:rsidRDefault="00D67606" w:rsidP="004353D6">
      <w:pPr>
        <w:ind w:firstLineChars="200" w:firstLine="420"/>
      </w:pPr>
      <w:r>
        <w:t>4.5%</w:t>
      </w:r>
      <w:r>
        <w:rPr>
          <w:rFonts w:hint="eastAsia"/>
        </w:rPr>
        <w:t>的机动经费由执行董事审批。</w:t>
      </w:r>
      <w:r>
        <w:t xml:space="preserve"> </w:t>
      </w:r>
    </w:p>
    <w:p w:rsidR="00D67606" w:rsidRDefault="00D67606" w:rsidP="004353D6">
      <w:pPr>
        <w:ind w:firstLineChars="200" w:firstLine="420"/>
      </w:pPr>
      <w:r>
        <w:rPr>
          <w:rFonts w:hint="eastAsia"/>
        </w:rPr>
        <w:t>四、附则</w:t>
      </w:r>
    </w:p>
    <w:p w:rsidR="00D67606" w:rsidRDefault="00DF2E99" w:rsidP="004353D6">
      <w:pPr>
        <w:ind w:firstLineChars="200" w:firstLine="420"/>
      </w:pPr>
      <w:r>
        <w:rPr>
          <w:rFonts w:hint="eastAsia"/>
        </w:rPr>
        <w:t>（一</w:t>
      </w:r>
      <w:r w:rsidR="00D67606">
        <w:rPr>
          <w:rFonts w:hint="eastAsia"/>
        </w:rPr>
        <w:t>）本办法由财经领导小组讨论，董事长批准。</w:t>
      </w:r>
    </w:p>
    <w:p w:rsidR="00D67606" w:rsidRDefault="00DF2E99" w:rsidP="00D233B8">
      <w:pPr>
        <w:ind w:firstLineChars="200" w:firstLine="420"/>
      </w:pPr>
      <w:r>
        <w:rPr>
          <w:rFonts w:hint="eastAsia"/>
        </w:rPr>
        <w:t>（二</w:t>
      </w:r>
      <w:bookmarkStart w:id="0" w:name="_GoBack"/>
      <w:bookmarkEnd w:id="0"/>
      <w:r w:rsidR="00D67606">
        <w:rPr>
          <w:rFonts w:hint="eastAsia"/>
        </w:rPr>
        <w:t>）本办法由学校董事会负责解释。</w:t>
      </w:r>
    </w:p>
    <w:sectPr w:rsidR="00D67606" w:rsidSect="0095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56" w:rsidRDefault="00085056" w:rsidP="00153FCC">
      <w:r>
        <w:separator/>
      </w:r>
    </w:p>
  </w:endnote>
  <w:endnote w:type="continuationSeparator" w:id="0">
    <w:p w:rsidR="00085056" w:rsidRDefault="00085056" w:rsidP="001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56" w:rsidRDefault="00085056" w:rsidP="00153FCC">
      <w:r>
        <w:separator/>
      </w:r>
    </w:p>
  </w:footnote>
  <w:footnote w:type="continuationSeparator" w:id="0">
    <w:p w:rsidR="00085056" w:rsidRDefault="00085056" w:rsidP="0015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CC2"/>
    <w:rsid w:val="00056A49"/>
    <w:rsid w:val="00085056"/>
    <w:rsid w:val="000B5618"/>
    <w:rsid w:val="000B6265"/>
    <w:rsid w:val="00153FCC"/>
    <w:rsid w:val="00162757"/>
    <w:rsid w:val="00205D63"/>
    <w:rsid w:val="002468FB"/>
    <w:rsid w:val="002A7AAA"/>
    <w:rsid w:val="003C03C8"/>
    <w:rsid w:val="004116FC"/>
    <w:rsid w:val="00423CC2"/>
    <w:rsid w:val="004353D6"/>
    <w:rsid w:val="005265A4"/>
    <w:rsid w:val="005C656E"/>
    <w:rsid w:val="005E04FB"/>
    <w:rsid w:val="0069635C"/>
    <w:rsid w:val="00730084"/>
    <w:rsid w:val="00800392"/>
    <w:rsid w:val="008C52C3"/>
    <w:rsid w:val="00956E80"/>
    <w:rsid w:val="009F62A1"/>
    <w:rsid w:val="00A26677"/>
    <w:rsid w:val="00A3097A"/>
    <w:rsid w:val="00A33AA2"/>
    <w:rsid w:val="00A80167"/>
    <w:rsid w:val="00AF7EA0"/>
    <w:rsid w:val="00B9674F"/>
    <w:rsid w:val="00C569D4"/>
    <w:rsid w:val="00CC1B22"/>
    <w:rsid w:val="00CF6B71"/>
    <w:rsid w:val="00D233B8"/>
    <w:rsid w:val="00D67606"/>
    <w:rsid w:val="00DF2E99"/>
    <w:rsid w:val="00DF7DA9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3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53F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53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53FC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19</cp:revision>
  <dcterms:created xsi:type="dcterms:W3CDTF">2018-04-12T10:44:00Z</dcterms:created>
  <dcterms:modified xsi:type="dcterms:W3CDTF">2021-03-22T07:07:00Z</dcterms:modified>
</cp:coreProperties>
</file>