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8"/>
        <w:gridCol w:w="9646"/>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28" w:type="dxa"/>
            <w:shd w:val="clear" w:color="auto" w:fill="8DB3E2"/>
            <w:vAlign w:val="center"/>
          </w:tcPr>
          <w:p>
            <w:pPr>
              <w:jc w:val="center"/>
              <w:rPr>
                <w:b/>
                <w:bCs/>
              </w:rPr>
            </w:pPr>
            <w:bookmarkStart w:id="0" w:name="_Toc255942836"/>
            <w:bookmarkStart w:id="1" w:name="_Toc388522080"/>
            <w:bookmarkStart w:id="2" w:name="_Toc382151158"/>
            <w:bookmarkStart w:id="3" w:name="_Toc255942774"/>
            <w:bookmarkStart w:id="4" w:name="_Toc256114710"/>
            <w:bookmarkStart w:id="5" w:name="_Toc374976208"/>
            <w:r>
              <w:rPr>
                <w:rFonts w:hint="eastAsia"/>
                <w:b/>
                <w:bCs/>
              </w:rPr>
              <w:t>名称</w:t>
            </w:r>
          </w:p>
        </w:tc>
        <w:tc>
          <w:tcPr>
            <w:tcW w:w="9646" w:type="dxa"/>
            <w:shd w:val="clear" w:color="auto" w:fill="8DB3E2"/>
            <w:tcMar>
              <w:top w:w="15" w:type="dxa"/>
              <w:left w:w="15" w:type="dxa"/>
              <w:bottom w:w="0" w:type="dxa"/>
              <w:right w:w="15" w:type="dxa"/>
            </w:tcMar>
            <w:vAlign w:val="center"/>
          </w:tcPr>
          <w:p>
            <w:pPr>
              <w:jc w:val="center"/>
              <w:rPr>
                <w:b/>
                <w:bCs/>
              </w:rPr>
            </w:pPr>
            <w:r>
              <w:rPr>
                <w:rFonts w:hint="eastAsia"/>
                <w:b/>
                <w:bCs/>
              </w:rPr>
              <w:t>规格参数</w:t>
            </w:r>
          </w:p>
        </w:tc>
        <w:tc>
          <w:tcPr>
            <w:tcW w:w="1671" w:type="dxa"/>
            <w:shd w:val="clear" w:color="auto" w:fill="8DB3E2"/>
          </w:tcPr>
          <w:p>
            <w:pPr>
              <w:jc w:val="center"/>
              <w:rPr>
                <w:rFonts w:hint="eastAsia"/>
                <w:b/>
                <w:bCs/>
              </w:rPr>
            </w:pPr>
            <w:r>
              <w:rPr>
                <w:rFonts w:hint="eastAsia"/>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9" w:hRule="atLeast"/>
          <w:jc w:val="center"/>
        </w:trPr>
        <w:tc>
          <w:tcPr>
            <w:tcW w:w="2228" w:type="dxa"/>
            <w:shd w:val="clear" w:color="auto" w:fill="auto"/>
            <w:vAlign w:val="center"/>
          </w:tcPr>
          <w:p/>
          <w:p>
            <w:r>
              <w:t>Web漏洞挖掘靶场平台</w:t>
            </w:r>
          </w:p>
        </w:tc>
        <w:tc>
          <w:tcPr>
            <w:tcW w:w="9646" w:type="dxa"/>
            <w:tcMar>
              <w:top w:w="15" w:type="dxa"/>
              <w:left w:w="15" w:type="dxa"/>
              <w:bottom w:w="0" w:type="dxa"/>
              <w:right w:w="15" w:type="dxa"/>
            </w:tcMar>
            <w:vAlign w:val="center"/>
          </w:tcPr>
          <w:p>
            <w:pPr>
              <w:jc w:val="left"/>
              <w:rPr>
                <w:b w:val="0"/>
                <w:bCs w:val="0"/>
              </w:rPr>
            </w:pPr>
          </w:p>
          <w:p>
            <w:pPr>
              <w:jc w:val="left"/>
              <w:rPr>
                <w:b w:val="0"/>
                <w:bCs w:val="0"/>
              </w:rPr>
            </w:pPr>
            <w:r>
              <w:rPr>
                <w:rFonts w:hint="eastAsia"/>
                <w:b w:val="0"/>
                <w:bCs w:val="0"/>
              </w:rPr>
              <w:t>配备对应的教材，具备课程教学资源服务，人员企业认证，师资培训，学生实习及就业服务相关能力,可支持50用户同时在线实训</w:t>
            </w:r>
          </w:p>
          <w:p>
            <w:pPr>
              <w:jc w:val="left"/>
              <w:rPr>
                <w:b w:val="0"/>
                <w:bCs w:val="0"/>
              </w:rPr>
            </w:pPr>
            <w:r>
              <w:rPr>
                <w:b w:val="0"/>
                <w:bCs w:val="0"/>
              </w:rPr>
              <w:t>总览统计要求：</w:t>
            </w:r>
          </w:p>
          <w:p>
            <w:pPr>
              <w:jc w:val="left"/>
              <w:rPr>
                <w:b w:val="0"/>
                <w:bCs w:val="0"/>
              </w:rPr>
            </w:pPr>
            <w:r>
              <w:rPr>
                <w:b w:val="0"/>
                <w:bCs w:val="0"/>
              </w:rPr>
              <w:t>1、需支持概况统计展示，包含但不限于资产总量、存活量、安全资产量、存在风险资产量、存在风险资产排行、指纹与插件总量；</w:t>
            </w:r>
          </w:p>
          <w:p>
            <w:pPr>
              <w:jc w:val="left"/>
              <w:rPr>
                <w:b w:val="0"/>
                <w:bCs w:val="0"/>
              </w:rPr>
            </w:pPr>
            <w:r>
              <w:rPr>
                <w:b w:val="0"/>
                <w:bCs w:val="0"/>
              </w:rPr>
              <w:t>2、需支持展示最新漏洞排行榜，需支持自动关联存在相同漏洞的资产，通过资产链接可跳转至漏洞扫描报告页面，进而查看漏洞详情；</w:t>
            </w:r>
          </w:p>
          <w:p>
            <w:pPr>
              <w:jc w:val="left"/>
              <w:rPr>
                <w:b w:val="0"/>
                <w:bCs w:val="0"/>
              </w:rPr>
            </w:pPr>
            <w:r>
              <w:rPr>
                <w:b w:val="0"/>
                <w:bCs w:val="0"/>
              </w:rPr>
              <w:t>3、需支持资产量变化折线图，漏洞类型、漏洞等级分布、资产分类统计（部门、系统、负责人、地区等类型）以及资产端口、服务、设备类型、厂商、系统和网站组件统计Top10；</w:t>
            </w:r>
          </w:p>
          <w:p>
            <w:pPr>
              <w:jc w:val="left"/>
              <w:rPr>
                <w:b w:val="0"/>
                <w:bCs w:val="0"/>
              </w:rPr>
            </w:pPr>
            <w:r>
              <w:rPr>
                <w:b w:val="0"/>
                <w:bCs w:val="0"/>
              </w:rPr>
              <w:t>资产管理要求：</w:t>
            </w:r>
          </w:p>
          <w:p>
            <w:pPr>
              <w:jc w:val="left"/>
              <w:rPr>
                <w:b w:val="0"/>
                <w:bCs w:val="0"/>
              </w:rPr>
            </w:pPr>
            <w:r>
              <w:rPr>
                <w:b w:val="0"/>
                <w:bCs w:val="0"/>
              </w:rPr>
              <w:t>1、需支持主机资产管理，管理对象为IP地址，需支持业务资产管理，管理对象为URL/域名；</w:t>
            </w:r>
          </w:p>
          <w:p>
            <w:pPr>
              <w:jc w:val="left"/>
              <w:rPr>
                <w:b w:val="0"/>
                <w:bCs w:val="0"/>
              </w:rPr>
            </w:pPr>
            <w:r>
              <w:rPr>
                <w:b w:val="0"/>
                <w:bCs w:val="0"/>
              </w:rPr>
              <w:t>2、需支持资产标签管理，包括部门标签、系统标签、负责人标签、地区标签、行业标签等；</w:t>
            </w:r>
          </w:p>
          <w:p>
            <w:pPr>
              <w:jc w:val="left"/>
              <w:rPr>
                <w:b w:val="0"/>
                <w:bCs w:val="0"/>
              </w:rPr>
            </w:pPr>
            <w:r>
              <w:rPr>
                <w:b w:val="0"/>
                <w:bCs w:val="0"/>
              </w:rPr>
              <w:t>3、需支持手工录入、表格导入、自主探测发现三种方式纳管资产，资产纳管时可关联标签信息；</w:t>
            </w:r>
          </w:p>
          <w:p>
            <w:pPr>
              <w:jc w:val="left"/>
              <w:rPr>
                <w:b w:val="0"/>
                <w:bCs w:val="0"/>
              </w:rPr>
            </w:pPr>
            <w:r>
              <w:rPr>
                <w:b w:val="0"/>
                <w:bCs w:val="0"/>
              </w:rPr>
              <w:t>4、需支持资产批量操作，包括批量检测、批量修改、批量删除、批量导出、批量子域名探测、批量暗链扫描、批量拉入黑名单（不再探测/纳管）等；</w:t>
            </w:r>
            <w:bookmarkStart w:id="6" w:name="_GoBack"/>
            <w:bookmarkEnd w:id="6"/>
          </w:p>
          <w:p>
            <w:pPr>
              <w:jc w:val="left"/>
              <w:rPr>
                <w:b w:val="0"/>
                <w:bCs w:val="0"/>
              </w:rPr>
            </w:pPr>
            <w:r>
              <w:rPr>
                <w:b w:val="0"/>
                <w:bCs w:val="0"/>
              </w:rPr>
              <w:t>5、需支持资产概况总览（资产IP/URL地址、资产存活状态、资产漏洞分布等），支持查看资产检测或扫描报告；</w:t>
            </w:r>
          </w:p>
          <w:p>
            <w:pPr>
              <w:jc w:val="left"/>
              <w:rPr>
                <w:b w:val="0"/>
                <w:bCs w:val="0"/>
              </w:rPr>
            </w:pPr>
            <w:r>
              <w:rPr>
                <w:b w:val="0"/>
                <w:bCs w:val="0"/>
              </w:rPr>
              <w:t>6、需支持多种资产检索方式，支持模糊检索与精确检索；可组合多个条件实现对资产精确定位。检索条件包括：资产状态、资产是否已检测、资产是否已扫描、资产来源、资产纳管时间、资产标签（归属地、负责人、归属部门、归属系统、归属行业、备注信息）、资产漏洞（漏洞类型、漏洞名称、漏洞等级）、资产属性（开放端口、开放服务、端口状态、资产分类、设备类型、设备厂商、主机系统、系统厂商、支撑脚本、服务组件、应用框架）；</w:t>
            </w:r>
          </w:p>
          <w:p>
            <w:pPr>
              <w:jc w:val="left"/>
              <w:rPr>
                <w:b w:val="0"/>
                <w:bCs w:val="0"/>
              </w:rPr>
            </w:pPr>
            <w:r>
              <w:rPr>
                <w:b w:val="0"/>
                <w:bCs w:val="0"/>
              </w:rPr>
              <w:t>资产检测要求：</w:t>
            </w:r>
          </w:p>
          <w:p>
            <w:pPr>
              <w:jc w:val="left"/>
              <w:rPr>
                <w:b w:val="0"/>
                <w:bCs w:val="0"/>
              </w:rPr>
            </w:pPr>
            <w:r>
              <w:rPr>
                <w:b w:val="0"/>
                <w:bCs w:val="0"/>
              </w:rPr>
              <w:t>1、需支持添加网段进行检测，主动发现存活主机、目标指纹信息、端口服务状态等数据；</w:t>
            </w:r>
          </w:p>
          <w:p>
            <w:pPr>
              <w:jc w:val="left"/>
              <w:rPr>
                <w:b w:val="0"/>
                <w:bCs w:val="0"/>
              </w:rPr>
            </w:pPr>
            <w:r>
              <w:rPr>
                <w:b w:val="0"/>
                <w:bCs w:val="0"/>
              </w:rPr>
              <w:t>2、需支持一键提取资产检测过程中发现的所有WEB资产链接；</w:t>
            </w:r>
          </w:p>
          <w:p>
            <w:pPr>
              <w:jc w:val="left"/>
              <w:rPr>
                <w:b w:val="0"/>
                <w:bCs w:val="0"/>
              </w:rPr>
            </w:pPr>
            <w:r>
              <w:rPr>
                <w:b w:val="0"/>
                <w:bCs w:val="0"/>
              </w:rPr>
              <w:t>3、需支持定时检测、周期检测、任务重扫等操作；</w:t>
            </w:r>
          </w:p>
          <w:p>
            <w:pPr>
              <w:jc w:val="left"/>
              <w:rPr>
                <w:b w:val="0"/>
                <w:bCs w:val="0"/>
              </w:rPr>
            </w:pPr>
            <w:r>
              <w:rPr>
                <w:b w:val="0"/>
                <w:bCs w:val="0"/>
              </w:rPr>
              <w:t>4、需支持网页快照、过滤黑名单等检测方式，网页快照开启后可对检测目标的WEB服务记录页面截图；</w:t>
            </w:r>
          </w:p>
          <w:p>
            <w:pPr>
              <w:jc w:val="left"/>
              <w:rPr>
                <w:b w:val="0"/>
                <w:bCs w:val="0"/>
              </w:rPr>
            </w:pPr>
            <w:r>
              <w:rPr>
                <w:b w:val="0"/>
                <w:bCs w:val="0"/>
              </w:rPr>
              <w:t>5、需支持任务结果比对，包括：服务端口、系统存活性等；</w:t>
            </w:r>
          </w:p>
          <w:p>
            <w:pPr>
              <w:jc w:val="left"/>
              <w:rPr>
                <w:b w:val="0"/>
                <w:bCs w:val="0"/>
              </w:rPr>
            </w:pPr>
            <w:r>
              <w:rPr>
                <w:b w:val="0"/>
                <w:bCs w:val="0"/>
              </w:rPr>
              <w:t>6、需支持任务详情查看、报告导出和目标详情查看、报告导出，输出格式包括：HTML、EXCEL等；</w:t>
            </w:r>
          </w:p>
          <w:p>
            <w:pPr>
              <w:jc w:val="left"/>
              <w:rPr>
                <w:b w:val="0"/>
                <w:bCs w:val="0"/>
              </w:rPr>
            </w:pPr>
            <w:r>
              <w:rPr>
                <w:b w:val="0"/>
                <w:bCs w:val="0"/>
              </w:rPr>
              <w:t>7、需检测报告包含但限于如下信息：资产IP、主机MAC、主机名、主机状态、资产分类、设备类型、设备厂商、主机系统、系统厂商、支撑脚本、服务组件、应用框架、地理位置、地理坐标、检测时间、端口矩阵、端口服务等；</w:t>
            </w:r>
          </w:p>
          <w:p>
            <w:pPr>
              <w:jc w:val="left"/>
              <w:rPr>
                <w:b w:val="0"/>
                <w:bCs w:val="0"/>
              </w:rPr>
            </w:pPr>
            <w:r>
              <w:rPr>
                <w:b w:val="0"/>
                <w:bCs w:val="0"/>
              </w:rPr>
              <w:t>靶场漏洞扫描要求：</w:t>
            </w:r>
          </w:p>
          <w:p>
            <w:pPr>
              <w:jc w:val="left"/>
              <w:rPr>
                <w:b w:val="0"/>
                <w:bCs w:val="0"/>
              </w:rPr>
            </w:pPr>
            <w:r>
              <w:rPr>
                <w:b w:val="0"/>
                <w:bCs w:val="0"/>
              </w:rPr>
              <w:t>1、需支持主机漏洞扫描、弱口令扫描、敏感信息社工扫描、数据库漏洞扫描、CMS识别扫描、Web漏洞扫描、中间件漏洞扫描、框架漏洞扫描等；</w:t>
            </w:r>
          </w:p>
          <w:p>
            <w:pPr>
              <w:jc w:val="left"/>
              <w:rPr>
                <w:b w:val="0"/>
                <w:bCs w:val="0"/>
              </w:rPr>
            </w:pPr>
            <w:r>
              <w:rPr>
                <w:b w:val="0"/>
                <w:bCs w:val="0"/>
              </w:rPr>
              <w:t>2、需支持对任务目标的多条件搜索筛选，包括存活性、扫描状态、漏洞类型、漏洞名称、漏洞等级、目标地址等；</w:t>
            </w:r>
          </w:p>
          <w:p>
            <w:pPr>
              <w:jc w:val="left"/>
              <w:rPr>
                <w:b w:val="0"/>
                <w:bCs w:val="0"/>
              </w:rPr>
            </w:pPr>
            <w:r>
              <w:rPr>
                <w:b w:val="0"/>
                <w:bCs w:val="0"/>
              </w:rPr>
              <w:t>3、漏洞扫描后需支持查看安全评估报告，内容包括目标基本信息、漏洞危害等级、漏洞描述、漏洞验证详情、漏洞路径、解决方案等；</w:t>
            </w:r>
          </w:p>
          <w:p>
            <w:pPr>
              <w:jc w:val="left"/>
              <w:rPr>
                <w:b w:val="0"/>
                <w:bCs w:val="0"/>
              </w:rPr>
            </w:pPr>
            <w:r>
              <w:rPr>
                <w:b w:val="0"/>
                <w:bCs w:val="0"/>
              </w:rPr>
              <w:t>4、需支持在线编辑漏洞报告，包括删除漏洞、将漏洞添加至黑名单等；</w:t>
            </w:r>
          </w:p>
          <w:p>
            <w:pPr>
              <w:jc w:val="left"/>
              <w:rPr>
                <w:b w:val="0"/>
                <w:bCs w:val="0"/>
              </w:rPr>
            </w:pPr>
            <w:r>
              <w:rPr>
                <w:b w:val="0"/>
                <w:bCs w:val="0"/>
              </w:rPr>
              <w:t>5、需支持识别如下指纹信息：网站标题、服务组件、开发语言、应用框架、端口服务等；</w:t>
            </w:r>
          </w:p>
          <w:p>
            <w:pPr>
              <w:jc w:val="left"/>
              <w:rPr>
                <w:b w:val="0"/>
                <w:bCs w:val="0"/>
              </w:rPr>
            </w:pPr>
            <w:r>
              <w:rPr>
                <w:b w:val="0"/>
                <w:bCs w:val="0"/>
              </w:rPr>
              <w:t>6、需支持扫描任务比对，及时发现漏洞变化；</w:t>
            </w:r>
          </w:p>
          <w:p>
            <w:pPr>
              <w:jc w:val="left"/>
              <w:rPr>
                <w:b w:val="0"/>
                <w:bCs w:val="0"/>
              </w:rPr>
            </w:pPr>
            <w:r>
              <w:rPr>
                <w:b w:val="0"/>
                <w:bCs w:val="0"/>
              </w:rPr>
              <w:t>7、需支持弱口令本地自检；</w:t>
            </w:r>
          </w:p>
          <w:p>
            <w:pPr>
              <w:jc w:val="left"/>
              <w:rPr>
                <w:b w:val="0"/>
                <w:bCs w:val="0"/>
              </w:rPr>
            </w:pPr>
            <w:r>
              <w:rPr>
                <w:b w:val="0"/>
                <w:bCs w:val="0"/>
              </w:rPr>
              <w:t>8、需支持基线合规检查、挖矿后门检测、应急响应分析；</w:t>
            </w:r>
          </w:p>
        </w:tc>
        <w:tc>
          <w:tcPr>
            <w:tcW w:w="1671" w:type="dxa"/>
            <w:vAlign w:val="center"/>
          </w:tcPr>
          <w:p>
            <w:pPr>
              <w:jc w:val="center"/>
              <w:rPr>
                <w:rFonts w:hint="eastAsia"/>
                <w:sz w:val="28"/>
                <w:szCs w:val="28"/>
              </w:rPr>
            </w:pPr>
            <w:r>
              <w:rPr>
                <w:rFonts w:hint="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2228" w:type="dxa"/>
            <w:shd w:val="clear" w:color="auto" w:fill="auto"/>
            <w:vAlign w:val="center"/>
          </w:tcPr>
          <w:p>
            <w:r>
              <w:t>Web攻击捕获靶场平台</w:t>
            </w:r>
          </w:p>
        </w:tc>
        <w:tc>
          <w:tcPr>
            <w:tcW w:w="9646" w:type="dxa"/>
            <w:tcMar>
              <w:top w:w="15" w:type="dxa"/>
              <w:left w:w="15" w:type="dxa"/>
              <w:bottom w:w="0" w:type="dxa"/>
              <w:right w:w="15" w:type="dxa"/>
            </w:tcMar>
            <w:vAlign w:val="center"/>
          </w:tcPr>
          <w:p>
            <w:pPr>
              <w:jc w:val="left"/>
              <w:rPr>
                <w:b w:val="0"/>
                <w:bCs w:val="0"/>
              </w:rPr>
            </w:pPr>
          </w:p>
          <w:p>
            <w:pPr>
              <w:jc w:val="left"/>
              <w:rPr>
                <w:b w:val="0"/>
                <w:bCs w:val="0"/>
              </w:rPr>
            </w:pPr>
            <w:r>
              <w:rPr>
                <w:b w:val="0"/>
                <w:bCs w:val="0"/>
              </w:rPr>
              <w:t>配备对应的教材，具备课程教学资源服务，人员企业认证，师资培训，学生实习及就业服务相关能力</w:t>
            </w:r>
            <w:r>
              <w:rPr>
                <w:rFonts w:hint="eastAsia"/>
                <w:b w:val="0"/>
                <w:bCs w:val="0"/>
              </w:rPr>
              <w:t>,可支持50用户同时在线实训</w:t>
            </w:r>
          </w:p>
          <w:p>
            <w:pPr>
              <w:jc w:val="left"/>
              <w:rPr>
                <w:b w:val="0"/>
                <w:bCs w:val="0"/>
              </w:rPr>
            </w:pPr>
            <w:r>
              <w:rPr>
                <w:b w:val="0"/>
                <w:bCs w:val="0"/>
              </w:rPr>
              <w:t>平台总览要求：</w:t>
            </w:r>
          </w:p>
          <w:p>
            <w:pPr>
              <w:jc w:val="left"/>
              <w:rPr>
                <w:b w:val="0"/>
                <w:bCs w:val="0"/>
              </w:rPr>
            </w:pPr>
            <w:r>
              <w:rPr>
                <w:b w:val="0"/>
                <w:bCs w:val="0"/>
              </w:rPr>
              <w:t>1、需支持呈现最近7天、最近30天、当年，三个时间段的攻击分析数据，包括但不限于：攻击类型分布扇形图、被攻击服务分布扇形图、被攻击节点排行、被攻击探针排行、攻击源IP排行TOP10、攻击事件趋势；</w:t>
            </w:r>
          </w:p>
          <w:p>
            <w:pPr>
              <w:jc w:val="left"/>
              <w:rPr>
                <w:b w:val="0"/>
                <w:bCs w:val="0"/>
              </w:rPr>
            </w:pPr>
            <w:r>
              <w:rPr>
                <w:b w:val="0"/>
                <w:bCs w:val="0"/>
              </w:rPr>
              <w:t xml:space="preserve">2、需支持动态化监控展示界面，实时提供相关预警信息，包含实时预警中心、被攻击服务扇形图、攻击源排行TOP5、被攻击节点排行、危险等级占比、常用工具、入侵报警事件趋势图、攻击方式占比扇形图、被攻击地区排行等； </w:t>
            </w:r>
          </w:p>
          <w:p>
            <w:pPr>
              <w:jc w:val="left"/>
              <w:rPr>
                <w:b w:val="0"/>
                <w:bCs w:val="0"/>
              </w:rPr>
            </w:pPr>
            <w:r>
              <w:rPr>
                <w:b w:val="0"/>
                <w:bCs w:val="0"/>
              </w:rPr>
              <w:t>靶场节点管理要求：</w:t>
            </w:r>
          </w:p>
          <w:p>
            <w:pPr>
              <w:jc w:val="left"/>
              <w:rPr>
                <w:b w:val="0"/>
                <w:bCs w:val="0"/>
              </w:rPr>
            </w:pPr>
            <w:r>
              <w:rPr>
                <w:b w:val="0"/>
                <w:bCs w:val="0"/>
              </w:rPr>
              <w:t>1、需支持软件探针，可在现有业务主机中部署Agent探针，支持在windows与Linux系统中部署探针，主机部署探针后可捕获攻击者的攻击行为；</w:t>
            </w:r>
          </w:p>
          <w:p>
            <w:pPr>
              <w:jc w:val="left"/>
              <w:rPr>
                <w:b w:val="0"/>
                <w:bCs w:val="0"/>
              </w:rPr>
            </w:pPr>
            <w:r>
              <w:rPr>
                <w:b w:val="0"/>
                <w:bCs w:val="0"/>
              </w:rPr>
              <w:t>2、管理节点可自动下发安装部署命令，实现子节点全自动化部署；每个子节点上可运行多个节点环境；</w:t>
            </w:r>
          </w:p>
          <w:p>
            <w:pPr>
              <w:jc w:val="left"/>
              <w:rPr>
                <w:b w:val="0"/>
                <w:bCs w:val="0"/>
              </w:rPr>
            </w:pPr>
            <w:r>
              <w:rPr>
                <w:b w:val="0"/>
                <w:bCs w:val="0"/>
              </w:rPr>
              <w:t>3、需支持节点镜像靶机管理，可在管理界面查看靶机的系统版本、服务类型、漏洞类型、交互类型、危险等级、镜像状态；</w:t>
            </w:r>
          </w:p>
          <w:p>
            <w:pPr>
              <w:jc w:val="left"/>
              <w:rPr>
                <w:b w:val="0"/>
                <w:bCs w:val="0"/>
              </w:rPr>
            </w:pPr>
            <w:r>
              <w:rPr>
                <w:b w:val="0"/>
                <w:bCs w:val="0"/>
              </w:rPr>
              <w:t>4、需支持运行真实ssh、Samba等系统服务的靶机，受到攻击后可以查询攻击者源IP、源物理地址、攻击时间、攻击次数、遭受攻击的环境、行为轨迹等数据；</w:t>
            </w:r>
          </w:p>
          <w:p>
            <w:pPr>
              <w:jc w:val="left"/>
              <w:rPr>
                <w:b w:val="0"/>
                <w:bCs w:val="0"/>
              </w:rPr>
            </w:pPr>
            <w:r>
              <w:rPr>
                <w:b w:val="0"/>
                <w:bCs w:val="0"/>
              </w:rPr>
              <w:t>5、需支持运行真实MySQL、MongoDB、PostgreSQL等数据库服务的靶机，受到攻击后可以查询攻击者源IP、源物理地址、攻击时间、攻击次数、遭受攻击的环境、行为轨迹等数据；</w:t>
            </w:r>
          </w:p>
          <w:p>
            <w:pPr>
              <w:jc w:val="left"/>
              <w:rPr>
                <w:b w:val="0"/>
                <w:bCs w:val="0"/>
              </w:rPr>
            </w:pPr>
            <w:r>
              <w:rPr>
                <w:b w:val="0"/>
                <w:bCs w:val="0"/>
              </w:rPr>
              <w:t>6、需支持运行真实tomcat、gitlab、splunk、struts2、crm、weblogic等服务的靶机，受到攻击后可以查询攻击者源IP、源物理地址、攻击时间、攻击次数、遭受攻击的环境、行为轨迹等数据；</w:t>
            </w:r>
          </w:p>
          <w:p>
            <w:pPr>
              <w:jc w:val="left"/>
              <w:rPr>
                <w:b w:val="0"/>
                <w:bCs w:val="0"/>
              </w:rPr>
            </w:pPr>
            <w:r>
              <w:rPr>
                <w:b w:val="0"/>
                <w:bCs w:val="0"/>
              </w:rPr>
              <w:t>7、用户可自己上传节点镜像，并定义该镜像的日志路径、漏洞类型、系统版本、交互等级、危险等级、支持的服务、端口号、CVE号；</w:t>
            </w:r>
          </w:p>
          <w:p>
            <w:pPr>
              <w:jc w:val="left"/>
              <w:rPr>
                <w:b w:val="0"/>
                <w:bCs w:val="0"/>
              </w:rPr>
            </w:pPr>
            <w:r>
              <w:rPr>
                <w:b w:val="0"/>
                <w:bCs w:val="0"/>
              </w:rPr>
              <w:t>8、需支持关联多个靶机环境组成特定业务场景，可通过业务场景模板一键部署多个靶机；</w:t>
            </w:r>
          </w:p>
          <w:p>
            <w:pPr>
              <w:jc w:val="left"/>
              <w:rPr>
                <w:b w:val="0"/>
                <w:bCs w:val="0"/>
              </w:rPr>
            </w:pPr>
            <w:r>
              <w:rPr>
                <w:b w:val="0"/>
                <w:bCs w:val="0"/>
              </w:rPr>
              <w:t>9、当黑客成功入侵系统后，在可控时间内会自动关闭该靶机环境，确保系统安全；</w:t>
            </w:r>
          </w:p>
          <w:p>
            <w:pPr>
              <w:jc w:val="left"/>
              <w:rPr>
                <w:b w:val="0"/>
                <w:bCs w:val="0"/>
              </w:rPr>
            </w:pPr>
            <w:r>
              <w:rPr>
                <w:b w:val="0"/>
                <w:bCs w:val="0"/>
              </w:rPr>
              <w:t>10、当黑客成功入侵系统后，在关闭靶机环境的同时，将该靶机进行备份，备份的环境可以再次开启，可用于人工取证；</w:t>
            </w:r>
          </w:p>
          <w:p>
            <w:pPr>
              <w:jc w:val="left"/>
              <w:rPr>
                <w:b w:val="0"/>
                <w:bCs w:val="0"/>
              </w:rPr>
            </w:pPr>
            <w:r>
              <w:rPr>
                <w:b w:val="0"/>
                <w:bCs w:val="0"/>
              </w:rPr>
              <w:t>11、靶机环境自动销毁后，系统可自动部署一个相同的初始化靶机环境或随机部署一个初始化靶机环境；</w:t>
            </w:r>
          </w:p>
          <w:p>
            <w:pPr>
              <w:jc w:val="left"/>
              <w:rPr>
                <w:b w:val="0"/>
                <w:bCs w:val="0"/>
              </w:rPr>
            </w:pPr>
            <w:r>
              <w:rPr>
                <w:b w:val="0"/>
                <w:bCs w:val="0"/>
              </w:rPr>
              <w:t>12、支持对每个靶机单独定义添加检测规则，包含规则内容、攻击方式、危险等级、触发类型等；</w:t>
            </w:r>
          </w:p>
          <w:p>
            <w:pPr>
              <w:jc w:val="left"/>
              <w:rPr>
                <w:b w:val="0"/>
                <w:bCs w:val="0"/>
              </w:rPr>
            </w:pPr>
            <w:r>
              <w:rPr>
                <w:b w:val="0"/>
                <w:bCs w:val="0"/>
              </w:rPr>
              <w:t>溯源取证要求：</w:t>
            </w:r>
          </w:p>
          <w:p>
            <w:pPr>
              <w:jc w:val="left"/>
              <w:rPr>
                <w:b w:val="0"/>
                <w:bCs w:val="0"/>
              </w:rPr>
            </w:pPr>
            <w:r>
              <w:rPr>
                <w:b w:val="0"/>
                <w:bCs w:val="0"/>
              </w:rPr>
              <w:t>1、需支持对黑客在shell中的操作进行进行实时记录，并实时播放；</w:t>
            </w:r>
          </w:p>
          <w:p>
            <w:pPr>
              <w:jc w:val="left"/>
              <w:rPr>
                <w:b w:val="0"/>
                <w:bCs w:val="0"/>
              </w:rPr>
            </w:pPr>
            <w:r>
              <w:rPr>
                <w:b w:val="0"/>
                <w:bCs w:val="0"/>
              </w:rPr>
              <w:t>2、需支持对黑客在shell中的操作进行视频记录并可以回放，用于取证；</w:t>
            </w:r>
          </w:p>
          <w:p>
            <w:pPr>
              <w:jc w:val="left"/>
              <w:rPr>
                <w:b w:val="0"/>
                <w:bCs w:val="0"/>
              </w:rPr>
            </w:pPr>
            <w:r>
              <w:rPr>
                <w:b w:val="0"/>
                <w:bCs w:val="0"/>
              </w:rPr>
              <w:t>3、需支持对黑客的攻击行为轨迹按时间线进行记录；</w:t>
            </w:r>
          </w:p>
          <w:p>
            <w:pPr>
              <w:jc w:val="left"/>
              <w:rPr>
                <w:b w:val="0"/>
                <w:bCs w:val="0"/>
              </w:rPr>
            </w:pPr>
            <w:r>
              <w:rPr>
                <w:b w:val="0"/>
                <w:bCs w:val="0"/>
              </w:rPr>
              <w:t>4、需支持对黑客攻击进行溯源，包括：源ip、源物理地址、攻击数量、威胁指数、真人概率、攻击类型、攻击服务、攻击常用工具、常用攻击命令、设备指纹、攻击拓扑图；</w:t>
            </w:r>
          </w:p>
          <w:p>
            <w:pPr>
              <w:jc w:val="left"/>
              <w:rPr>
                <w:b w:val="0"/>
                <w:bCs w:val="0"/>
              </w:rPr>
            </w:pPr>
            <w:r>
              <w:rPr>
                <w:b w:val="0"/>
                <w:bCs w:val="0"/>
              </w:rPr>
              <w:t>联动阻断要求：</w:t>
            </w:r>
          </w:p>
          <w:p>
            <w:pPr>
              <w:jc w:val="left"/>
              <w:rPr>
                <w:b w:val="0"/>
                <w:bCs w:val="0"/>
              </w:rPr>
            </w:pPr>
            <w:r>
              <w:rPr>
                <w:b w:val="0"/>
                <w:bCs w:val="0"/>
              </w:rPr>
              <w:t>1、可与网络层设备联动，当蜜罐被攻击后，立即将攻击者网络层特征同步给联动设备，联动设备立即对攻击进行阻断；</w:t>
            </w:r>
          </w:p>
          <w:p>
            <w:pPr>
              <w:jc w:val="left"/>
              <w:rPr>
                <w:b w:val="0"/>
                <w:bCs w:val="0"/>
              </w:rPr>
            </w:pPr>
            <w:r>
              <w:rPr>
                <w:b w:val="0"/>
                <w:bCs w:val="0"/>
              </w:rPr>
              <w:t>2、可设置阻断联动周期，当设置的周期时间到达后，阻断策略自动删除；</w:t>
            </w:r>
          </w:p>
          <w:p>
            <w:pPr>
              <w:jc w:val="left"/>
              <w:rPr>
                <w:b w:val="0"/>
                <w:bCs w:val="0"/>
              </w:rPr>
            </w:pPr>
            <w:r>
              <w:rPr>
                <w:b w:val="0"/>
                <w:bCs w:val="0"/>
              </w:rPr>
              <w:t>3、可手工设置阻断策略，包括阻断的IP地址和阻断周期，拦截外部攻击；</w:t>
            </w:r>
          </w:p>
          <w:p>
            <w:pPr>
              <w:jc w:val="left"/>
              <w:rPr>
                <w:b w:val="0"/>
                <w:bCs w:val="0"/>
              </w:rPr>
            </w:pPr>
            <w:r>
              <w:rPr>
                <w:b w:val="0"/>
                <w:bCs w:val="0"/>
              </w:rPr>
              <w:t>网络管理要求</w:t>
            </w:r>
          </w:p>
          <w:p>
            <w:pPr>
              <w:jc w:val="left"/>
              <w:rPr>
                <w:b w:val="0"/>
                <w:bCs w:val="0"/>
              </w:rPr>
            </w:pPr>
            <w:r>
              <w:rPr>
                <w:b w:val="0"/>
                <w:bCs w:val="0"/>
              </w:rPr>
              <w:t>1、需支持网络拓扑图展示，用于体现节点之间的物理布局，以及节点已部署的漏洞环境；</w:t>
            </w:r>
          </w:p>
          <w:p>
            <w:pPr>
              <w:jc w:val="left"/>
              <w:rPr>
                <w:b w:val="0"/>
                <w:bCs w:val="0"/>
              </w:rPr>
            </w:pPr>
            <w:r>
              <w:rPr>
                <w:b w:val="0"/>
                <w:bCs w:val="0"/>
              </w:rPr>
              <w:t>2、需系统支持虚拟网络，通过配置网卡的虚拟网络，支持MACVLAN与NAT两种，可给漏洞仿真镜像单独分配虚拟IP地址；</w:t>
            </w:r>
          </w:p>
          <w:p>
            <w:pPr>
              <w:jc w:val="left"/>
              <w:rPr>
                <w:b w:val="0"/>
                <w:bCs w:val="0"/>
              </w:rPr>
            </w:pPr>
            <w:r>
              <w:rPr>
                <w:b w:val="0"/>
                <w:bCs w:val="0"/>
              </w:rPr>
              <w:t>3、需支持添加安全组策略，可自定义添加靶机流量出入站规则，限制靶机流量外发；防止靶机被作为跳板；可通过勾选方式快速设置指定端口的出入站规则；</w:t>
            </w:r>
          </w:p>
        </w:tc>
        <w:tc>
          <w:tcPr>
            <w:tcW w:w="1671" w:type="dxa"/>
            <w:vAlign w:val="center"/>
          </w:tcPr>
          <w:p>
            <w:pPr>
              <w:jc w:val="center"/>
              <w:rPr>
                <w:rFonts w:hint="eastAsia"/>
                <w:sz w:val="28"/>
                <w:szCs w:val="28"/>
              </w:rPr>
            </w:pPr>
            <w:r>
              <w:rPr>
                <w:rFonts w:hint="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1" w:hRule="atLeast"/>
          <w:jc w:val="center"/>
        </w:trPr>
        <w:tc>
          <w:tcPr>
            <w:tcW w:w="2228" w:type="dxa"/>
            <w:shd w:val="clear" w:color="auto" w:fill="auto"/>
            <w:vAlign w:val="center"/>
          </w:tcPr>
          <w:p>
            <w:r>
              <w:t>Web攻防竞赛靶场平台</w:t>
            </w:r>
          </w:p>
        </w:tc>
        <w:tc>
          <w:tcPr>
            <w:tcW w:w="9646" w:type="dxa"/>
            <w:tcMar>
              <w:top w:w="15" w:type="dxa"/>
              <w:left w:w="15" w:type="dxa"/>
              <w:bottom w:w="0" w:type="dxa"/>
              <w:right w:w="15" w:type="dxa"/>
            </w:tcMar>
            <w:vAlign w:val="center"/>
          </w:tcPr>
          <w:p>
            <w:pPr>
              <w:jc w:val="left"/>
              <w:rPr>
                <w:b w:val="0"/>
                <w:bCs w:val="0"/>
              </w:rPr>
            </w:pPr>
          </w:p>
          <w:p>
            <w:pPr>
              <w:jc w:val="left"/>
              <w:rPr>
                <w:b w:val="0"/>
                <w:bCs w:val="0"/>
              </w:rPr>
            </w:pPr>
            <w:r>
              <w:rPr>
                <w:b w:val="0"/>
                <w:bCs w:val="0"/>
              </w:rPr>
              <w:t>配备对应的教材，具备课程教学资源服务，人员企业认证，师资培训，学生实习及就业服务相关能力</w:t>
            </w:r>
            <w:r>
              <w:rPr>
                <w:rFonts w:hint="eastAsia"/>
                <w:b w:val="0"/>
                <w:bCs w:val="0"/>
              </w:rPr>
              <w:t>,可支持50用户同时在线实训</w:t>
            </w:r>
          </w:p>
          <w:p>
            <w:pPr>
              <w:jc w:val="left"/>
              <w:rPr>
                <w:b w:val="0"/>
                <w:bCs w:val="0"/>
              </w:rPr>
            </w:pPr>
            <w:r>
              <w:rPr>
                <w:b w:val="0"/>
                <w:bCs w:val="0"/>
              </w:rPr>
              <w:t>设备尺寸：2U机架型；CPU：双路十核20线程；内存：DDR4 32G*4内存；</w:t>
            </w:r>
          </w:p>
          <w:p>
            <w:pPr>
              <w:jc w:val="left"/>
              <w:rPr>
                <w:b w:val="0"/>
                <w:bCs w:val="0"/>
              </w:rPr>
            </w:pPr>
            <w:r>
              <w:rPr>
                <w:b w:val="0"/>
                <w:bCs w:val="0"/>
              </w:rPr>
              <w:t>存储：≥10T；RAID卡：4GB SAS 8口（断电保护）；电源：双通道冗余电源；网卡：2*100/1000Base-T，2*USB接口；</w:t>
            </w:r>
          </w:p>
          <w:p>
            <w:pPr>
              <w:jc w:val="left"/>
              <w:rPr>
                <w:b w:val="0"/>
                <w:bCs w:val="0"/>
              </w:rPr>
            </w:pPr>
            <w:r>
              <w:rPr>
                <w:b w:val="0"/>
                <w:bCs w:val="0"/>
              </w:rPr>
              <w:t>1、需支持理论竞赛和实操竞赛。</w:t>
            </w:r>
          </w:p>
          <w:p>
            <w:pPr>
              <w:jc w:val="left"/>
              <w:rPr>
                <w:b w:val="0"/>
                <w:bCs w:val="0"/>
              </w:rPr>
            </w:pPr>
            <w:r>
              <w:rPr>
                <w:b w:val="0"/>
                <w:bCs w:val="0"/>
              </w:rPr>
              <w:t>2、理论考核需支持单选、多选、判断。</w:t>
            </w:r>
          </w:p>
          <w:p>
            <w:pPr>
              <w:jc w:val="left"/>
              <w:rPr>
                <w:b w:val="0"/>
                <w:bCs w:val="0"/>
              </w:rPr>
            </w:pPr>
            <w:r>
              <w:rPr>
                <w:b w:val="0"/>
                <w:bCs w:val="0"/>
              </w:rPr>
              <w:t>3、理论考题需支持题库自动生成，支持添加或批量导入笔试题库。</w:t>
            </w:r>
          </w:p>
          <w:p>
            <w:pPr>
              <w:jc w:val="left"/>
              <w:rPr>
                <w:b w:val="0"/>
                <w:bCs w:val="0"/>
              </w:rPr>
            </w:pPr>
            <w:r>
              <w:rPr>
                <w:b w:val="0"/>
                <w:bCs w:val="0"/>
              </w:rPr>
              <w:t>4、需支持根据人员，竞赛模式，配置信息，一键开启对应的虚拟机。</w:t>
            </w:r>
          </w:p>
          <w:p>
            <w:pPr>
              <w:jc w:val="left"/>
              <w:rPr>
                <w:b w:val="0"/>
                <w:bCs w:val="0"/>
              </w:rPr>
            </w:pPr>
            <w:r>
              <w:rPr>
                <w:b w:val="0"/>
                <w:bCs w:val="0"/>
              </w:rPr>
              <w:t>5、实操竞赛需支持机试实操CTF、风险评估、应急响应、安全防护、攻防对抗AWD等形式，支持个人赛和团队赛。</w:t>
            </w:r>
          </w:p>
          <w:p>
            <w:pPr>
              <w:jc w:val="left"/>
              <w:rPr>
                <w:b w:val="0"/>
                <w:bCs w:val="0"/>
              </w:rPr>
            </w:pPr>
            <w:r>
              <w:rPr>
                <w:b w:val="0"/>
                <w:bCs w:val="0"/>
              </w:rPr>
              <w:t>6、需支持题库管理（题库编辑、题库导入导出）、考试管理、考试人员管理、考试暂停等功能。</w:t>
            </w:r>
          </w:p>
          <w:p>
            <w:pPr>
              <w:jc w:val="left"/>
              <w:rPr>
                <w:b w:val="0"/>
                <w:bCs w:val="0"/>
              </w:rPr>
            </w:pPr>
            <w:r>
              <w:rPr>
                <w:b w:val="0"/>
                <w:bCs w:val="0"/>
              </w:rPr>
              <w:t>7、需支持竞赛大屏观摩，展示包含实时个人/团队得分、个人/团队能力排行、得分详情，攻击得分TOP5展示、攻击次数和防守次数。</w:t>
            </w:r>
          </w:p>
          <w:p>
            <w:pPr>
              <w:jc w:val="left"/>
              <w:rPr>
                <w:b w:val="0"/>
                <w:bCs w:val="0"/>
              </w:rPr>
            </w:pPr>
            <w:r>
              <w:rPr>
                <w:b w:val="0"/>
                <w:bCs w:val="0"/>
              </w:rPr>
              <w:t>8、需支持根据不同的用户场景调整系统的观摩界面板块，生成多种观摩数据，支持定制化竞赛观摩。</w:t>
            </w:r>
          </w:p>
          <w:p>
            <w:pPr>
              <w:jc w:val="left"/>
              <w:rPr>
                <w:b w:val="0"/>
                <w:bCs w:val="0"/>
              </w:rPr>
            </w:pPr>
            <w:r>
              <w:rPr>
                <w:b w:val="0"/>
                <w:bCs w:val="0"/>
              </w:rPr>
              <w:t>9、需支持成绩报表导出，导出数据包含“竞赛名称”、“选手名”、“得分”、“答对题目”、“答错题目”等条目。</w:t>
            </w:r>
          </w:p>
          <w:p>
            <w:pPr>
              <w:jc w:val="left"/>
              <w:rPr>
                <w:b w:val="0"/>
                <w:bCs w:val="0"/>
              </w:rPr>
            </w:pPr>
            <w:r>
              <w:rPr>
                <w:b w:val="0"/>
                <w:bCs w:val="0"/>
              </w:rPr>
              <w:t>10、竞赛人员能够实时查看个人排名、得分情况、系统公告、比赛时间等相关比赛信息。</w:t>
            </w:r>
          </w:p>
          <w:p>
            <w:pPr>
              <w:jc w:val="left"/>
              <w:rPr>
                <w:b w:val="0"/>
                <w:bCs w:val="0"/>
              </w:rPr>
            </w:pPr>
            <w:r>
              <w:rPr>
                <w:b w:val="0"/>
                <w:bCs w:val="0"/>
              </w:rPr>
              <w:t>11、需支持竞赛日志存储，进行日志分析。</w:t>
            </w:r>
          </w:p>
          <w:p>
            <w:pPr>
              <w:jc w:val="left"/>
              <w:rPr>
                <w:b w:val="0"/>
                <w:bCs w:val="0"/>
              </w:rPr>
            </w:pPr>
            <w:r>
              <w:rPr>
                <w:b w:val="0"/>
                <w:bCs w:val="0"/>
              </w:rPr>
              <w:t>12、支持答题间隔时间，防止脚本答题</w:t>
            </w:r>
          </w:p>
          <w:p>
            <w:pPr>
              <w:jc w:val="left"/>
              <w:rPr>
                <w:b w:val="0"/>
                <w:bCs w:val="0"/>
              </w:rPr>
            </w:pPr>
            <w:r>
              <w:rPr>
                <w:b w:val="0"/>
                <w:bCs w:val="0"/>
              </w:rPr>
              <w:t>13、需支持在平台修改个人得分以及团队得分，并导出成绩。</w:t>
            </w:r>
          </w:p>
          <w:p>
            <w:pPr>
              <w:jc w:val="left"/>
              <w:rPr>
                <w:b w:val="0"/>
                <w:bCs w:val="0"/>
              </w:rPr>
            </w:pPr>
            <w:r>
              <w:rPr>
                <w:b w:val="0"/>
                <w:bCs w:val="0"/>
              </w:rPr>
              <w:t>14、需支持对竞赛进行高级规则设定，可设定IP验证、阶梯扣分以及配置AWD等内容。</w:t>
            </w:r>
          </w:p>
          <w:p>
            <w:pPr>
              <w:jc w:val="left"/>
              <w:rPr>
                <w:b w:val="0"/>
                <w:bCs w:val="0"/>
              </w:rPr>
            </w:pPr>
            <w:r>
              <w:rPr>
                <w:b w:val="0"/>
                <w:bCs w:val="0"/>
              </w:rPr>
              <w:t>15、需支持对用户账号进行登录绑定IP地址管理，通过限制登录地址来保障系统安全。</w:t>
            </w:r>
          </w:p>
          <w:p>
            <w:pPr>
              <w:jc w:val="left"/>
              <w:rPr>
                <w:b w:val="0"/>
                <w:bCs w:val="0"/>
              </w:rPr>
            </w:pPr>
            <w:r>
              <w:rPr>
                <w:b w:val="0"/>
                <w:bCs w:val="0"/>
              </w:rPr>
              <w:t>16、需支持对靶机环境进行管理，可对靶机进行重置、重启、关机以及删除等操作。</w:t>
            </w:r>
          </w:p>
          <w:p>
            <w:pPr>
              <w:jc w:val="left"/>
              <w:rPr>
                <w:b w:val="0"/>
                <w:bCs w:val="0"/>
              </w:rPr>
            </w:pPr>
            <w:r>
              <w:rPr>
                <w:b w:val="0"/>
                <w:bCs w:val="0"/>
              </w:rPr>
              <w:t>17、需支持对靶机环境重启行为进行记录，以及针对重启次数规则进行设置扣分值，比如重启3次以上判定为非正常行为，进行扣分。</w:t>
            </w:r>
          </w:p>
          <w:p>
            <w:pPr>
              <w:jc w:val="left"/>
              <w:rPr>
                <w:b w:val="0"/>
                <w:bCs w:val="0"/>
              </w:rPr>
            </w:pPr>
            <w:r>
              <w:rPr>
                <w:b w:val="0"/>
                <w:bCs w:val="0"/>
              </w:rPr>
              <w:t>18、需支持模拟仿真数据安全事件的核心业务系统，包含公司的门户网站、内网OA服务器、数据库服务器、安全终端主机。</w:t>
            </w:r>
          </w:p>
          <w:p>
            <w:pPr>
              <w:jc w:val="left"/>
              <w:rPr>
                <w:b w:val="0"/>
                <w:bCs w:val="0"/>
              </w:rPr>
            </w:pPr>
            <w:r>
              <w:rPr>
                <w:b w:val="0"/>
                <w:bCs w:val="0"/>
              </w:rPr>
              <w:t>19、需支持真实网络拓扑仿真还原，通过自主拖拽靶机元件设计网络拓扑，一键开启虚拟环境，从而进行安全测试和练习。</w:t>
            </w:r>
          </w:p>
          <w:p>
            <w:pPr>
              <w:jc w:val="left"/>
              <w:rPr>
                <w:b w:val="0"/>
                <w:bCs w:val="0"/>
              </w:rPr>
            </w:pPr>
            <w:r>
              <w:rPr>
                <w:b w:val="0"/>
                <w:bCs w:val="0"/>
              </w:rPr>
              <w:t>20、需支持操作机、防火墙、WAF、路由器、交换机、服务器等靶机元件组建自定义拓扑。</w:t>
            </w:r>
          </w:p>
          <w:p>
            <w:pPr>
              <w:jc w:val="left"/>
              <w:rPr>
                <w:b w:val="0"/>
                <w:bCs w:val="0"/>
              </w:rPr>
            </w:pPr>
            <w:r>
              <w:rPr>
                <w:b w:val="0"/>
                <w:bCs w:val="0"/>
              </w:rPr>
              <w:t>21、场景题应支持单选题和问答题。</w:t>
            </w:r>
          </w:p>
          <w:p>
            <w:pPr>
              <w:jc w:val="left"/>
              <w:rPr>
                <w:b w:val="0"/>
                <w:bCs w:val="0"/>
              </w:rPr>
            </w:pPr>
            <w:r>
              <w:rPr>
                <w:b w:val="0"/>
                <w:bCs w:val="0"/>
              </w:rPr>
              <w:t>22、场景题目应包含题目内容、涉及的靶机类型、答题类型、答案、分值以及涉及的附件。</w:t>
            </w:r>
          </w:p>
          <w:p>
            <w:pPr>
              <w:jc w:val="left"/>
              <w:rPr>
                <w:b w:val="0"/>
                <w:bCs w:val="0"/>
              </w:rPr>
            </w:pPr>
            <w:r>
              <w:rPr>
                <w:b w:val="0"/>
                <w:bCs w:val="0"/>
              </w:rPr>
              <w:t>23、场景题需支持通过网络拓扑查看网络拓扑详细信息，查询各设备参数，通过系统提供的环境地址访问靶机进行实战演练。</w:t>
            </w:r>
          </w:p>
          <w:p>
            <w:pPr>
              <w:jc w:val="left"/>
              <w:rPr>
                <w:b w:val="0"/>
                <w:bCs w:val="0"/>
              </w:rPr>
            </w:pPr>
            <w:r>
              <w:rPr>
                <w:b w:val="0"/>
                <w:bCs w:val="0"/>
              </w:rPr>
              <w:t>24、需支持场景题，通过场景环境中靶机目标，编辑配置相应的网络拓扑，用户根据场景说明内容，对各个靶机进行渗透分析答题。</w:t>
            </w:r>
          </w:p>
        </w:tc>
        <w:tc>
          <w:tcPr>
            <w:tcW w:w="1671" w:type="dxa"/>
            <w:vAlign w:val="center"/>
          </w:tcPr>
          <w:p>
            <w:pPr>
              <w:jc w:val="center"/>
              <w:rPr>
                <w:b w:val="0"/>
                <w:bCs w:val="0"/>
                <w:sz w:val="28"/>
                <w:szCs w:val="28"/>
              </w:rPr>
            </w:pPr>
          </w:p>
          <w:p>
            <w:pPr>
              <w:jc w:val="center"/>
              <w:rPr>
                <w:sz w:val="28"/>
                <w:szCs w:val="28"/>
              </w:rPr>
            </w:pPr>
            <w:r>
              <w:rPr>
                <w:rFonts w:hint="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2228" w:type="dxa"/>
            <w:shd w:val="clear" w:color="auto" w:fill="auto"/>
            <w:vAlign w:val="center"/>
          </w:tcPr>
          <w:p>
            <w:r>
              <w:t>超融合虚拟化云平台</w:t>
            </w:r>
          </w:p>
        </w:tc>
        <w:tc>
          <w:tcPr>
            <w:tcW w:w="9646" w:type="dxa"/>
            <w:tcMar>
              <w:top w:w="15" w:type="dxa"/>
              <w:left w:w="15" w:type="dxa"/>
              <w:bottom w:w="0" w:type="dxa"/>
              <w:right w:w="15" w:type="dxa"/>
            </w:tcMar>
            <w:vAlign w:val="center"/>
          </w:tcPr>
          <w:p>
            <w:pPr>
              <w:jc w:val="left"/>
              <w:rPr>
                <w:b w:val="0"/>
                <w:bCs w:val="0"/>
              </w:rPr>
            </w:pPr>
          </w:p>
          <w:p>
            <w:pPr>
              <w:jc w:val="left"/>
              <w:rPr>
                <w:b w:val="0"/>
                <w:bCs w:val="0"/>
              </w:rPr>
            </w:pPr>
            <w:r>
              <w:rPr>
                <w:b w:val="0"/>
                <w:bCs w:val="0"/>
              </w:rPr>
              <w:t>标准机架式2U服务器，Intel Gold 5318Y*2颗，标配DDR4内存256G，后置SSD系统盘 *2块（出厂RAID1），4个千兆电口，4个万兆光口，集成IPMI管理模块，前置12个3.5"热插拔SAS/SATA盘位,后置2个U.2 NVME SSD盘位，</w:t>
            </w:r>
            <w:r>
              <w:rPr>
                <w:rFonts w:hint="eastAsia"/>
                <w:b w:val="0"/>
                <w:bCs w:val="0"/>
              </w:rPr>
              <w:t>硬盘8T，冗</w:t>
            </w:r>
            <w:r>
              <w:rPr>
                <w:b w:val="0"/>
                <w:bCs w:val="0"/>
              </w:rPr>
              <w:t>余电源</w:t>
            </w:r>
            <w:r>
              <w:rPr>
                <w:rFonts w:hint="eastAsia"/>
                <w:b w:val="0"/>
                <w:bCs w:val="0"/>
              </w:rPr>
              <w:t>；</w:t>
            </w:r>
          </w:p>
          <w:p>
            <w:pPr>
              <w:jc w:val="left"/>
              <w:rPr>
                <w:b w:val="0"/>
                <w:bCs w:val="0"/>
              </w:rPr>
            </w:pPr>
            <w:r>
              <w:rPr>
                <w:rFonts w:hint="eastAsia"/>
                <w:b w:val="0"/>
                <w:bCs w:val="0"/>
              </w:rPr>
              <w:t>配置</w:t>
            </w:r>
            <w:r>
              <w:rPr>
                <w:b w:val="0"/>
                <w:bCs w:val="0"/>
              </w:rPr>
              <w:t>云计算虚拟化专业版、存储虚拟化专业版、网络虚拟化专业版、统一云管平台高级版授权；</w:t>
            </w:r>
          </w:p>
          <w:p>
            <w:pPr>
              <w:jc w:val="left"/>
              <w:rPr>
                <w:b w:val="0"/>
                <w:bCs w:val="0"/>
              </w:rPr>
            </w:pPr>
            <w:r>
              <w:rPr>
                <w:b w:val="0"/>
                <w:bCs w:val="0"/>
              </w:rPr>
              <w:t>计算虚拟化提供虚拟机全生命周期管理、USB映射、备份、快照、最后一屏等功能；</w:t>
            </w:r>
          </w:p>
          <w:p>
            <w:pPr>
              <w:jc w:val="left"/>
              <w:rPr>
                <w:b w:val="0"/>
                <w:bCs w:val="0"/>
              </w:rPr>
            </w:pPr>
            <w:r>
              <w:rPr>
                <w:b w:val="0"/>
                <w:bCs w:val="0"/>
              </w:rPr>
              <w:t>存储虚拟化提供统一存储服务，提供存储精简部署、存储卷级存储策略设置、存储数据可视化等功能；网络虚拟化提供拖拽式组网、虚拟路由器、虚拟交换机、连通性测试等功能</w:t>
            </w:r>
            <w:r>
              <w:rPr>
                <w:rFonts w:hint="eastAsia"/>
                <w:b w:val="0"/>
                <w:bCs w:val="0"/>
              </w:rPr>
              <w:t>；</w:t>
            </w:r>
          </w:p>
          <w:p>
            <w:pPr>
              <w:jc w:val="left"/>
              <w:rPr>
                <w:b w:val="0"/>
                <w:bCs w:val="0"/>
              </w:rPr>
            </w:pPr>
            <w:r>
              <w:rPr>
                <w:b w:val="0"/>
                <w:bCs w:val="0"/>
              </w:rPr>
              <w:t>统一云管平台对虚拟化</w:t>
            </w:r>
            <w:r>
              <w:rPr>
                <w:rFonts w:hint="eastAsia"/>
                <w:b w:val="0"/>
                <w:bCs w:val="0"/>
              </w:rPr>
              <w:t>平台</w:t>
            </w:r>
            <w:r>
              <w:rPr>
                <w:b w:val="0"/>
                <w:bCs w:val="0"/>
              </w:rPr>
              <w:t>进行统一管理</w:t>
            </w:r>
            <w:r>
              <w:rPr>
                <w:rFonts w:hint="eastAsia"/>
                <w:b w:val="0"/>
                <w:bCs w:val="0"/>
              </w:rPr>
              <w:t>；虚拟化授权</w:t>
            </w:r>
            <w:r>
              <w:rPr>
                <w:b w:val="0"/>
                <w:bCs w:val="0"/>
              </w:rPr>
              <w:t>按照CPU数量配置</w:t>
            </w:r>
            <w:r>
              <w:rPr>
                <w:rFonts w:hint="eastAsia"/>
                <w:b w:val="0"/>
                <w:bCs w:val="0"/>
              </w:rPr>
              <w:t>；</w:t>
            </w:r>
          </w:p>
          <w:p>
            <w:pPr>
              <w:jc w:val="left"/>
              <w:rPr>
                <w:b w:val="0"/>
                <w:bCs w:val="0"/>
              </w:rPr>
            </w:pPr>
            <w:r>
              <w:rPr>
                <w:rFonts w:hint="eastAsia"/>
                <w:b w:val="0"/>
                <w:bCs w:val="0"/>
              </w:rPr>
              <w:t>配置</w:t>
            </w:r>
            <w:r>
              <w:rPr>
                <w:b w:val="0"/>
                <w:bCs w:val="0"/>
              </w:rPr>
              <w:t>快照数据在线可见，可随时查看和读取快照数据，如当VM内文件发生误操作、误删、中毒、系统配置文件更改时，可以通过该功能对比查看快照时刻VM内的文件，而无需执行VM快照回滚或者恢复，提升使用便捷性。</w:t>
            </w:r>
          </w:p>
          <w:p>
            <w:pPr>
              <w:jc w:val="left"/>
              <w:rPr>
                <w:b w:val="0"/>
                <w:bCs w:val="0"/>
              </w:rPr>
            </w:pPr>
            <w:r>
              <w:rPr>
                <w:b w:val="0"/>
                <w:bCs w:val="0"/>
              </w:rPr>
              <w:t>超融合内部的分布式存储支持基于存储卷级别的灵活副本设定，可以针对不同场景对不同的存储卷灵活配置不同级别的副本数，最小支持2副本，最高支持6个副本，并可以支持动态在线增加和删除副本，不需停机即可操作。</w:t>
            </w:r>
          </w:p>
          <w:p>
            <w:pPr>
              <w:jc w:val="left"/>
              <w:rPr>
                <w:b w:val="0"/>
                <w:bCs w:val="0"/>
              </w:rPr>
            </w:pPr>
            <w:r>
              <w:rPr>
                <w:b w:val="0"/>
                <w:bCs w:val="0"/>
              </w:rPr>
              <w:t>支持CDP备份功能，且CDP软件功能模块与超融合软件同属于一个公司软件，无需额外单独部署，通过管理平台进行集中管理</w:t>
            </w:r>
          </w:p>
          <w:p>
            <w:pPr>
              <w:jc w:val="left"/>
              <w:rPr>
                <w:b w:val="0"/>
                <w:bCs w:val="0"/>
              </w:rPr>
            </w:pPr>
            <w:r>
              <w:rPr>
                <w:b w:val="0"/>
                <w:bCs w:val="0"/>
              </w:rPr>
              <w:t>支持容灾功能，且容灾软件与超融合同属于一个公司软件，不借助第三方软件，用无代理的方式，无需额外部署，通过统一云管平台进行集中管理，支持业务云服务器级容灾配置，提供图形化RPO范围配置，支持1秒到1周</w:t>
            </w:r>
          </w:p>
        </w:tc>
        <w:tc>
          <w:tcPr>
            <w:tcW w:w="1671" w:type="dxa"/>
          </w:tcPr>
          <w:p>
            <w:pPr>
              <w:jc w:val="left"/>
              <w:rPr>
                <w:b w:val="0"/>
                <w:bCs w:val="0"/>
              </w:rPr>
            </w:pPr>
          </w:p>
          <w:p/>
          <w:p/>
          <w:p/>
          <w:p/>
          <w:p/>
          <w:p/>
          <w:p/>
          <w:p/>
          <w:p/>
          <w:p/>
          <w:p>
            <w:pPr>
              <w:ind w:firstLine="630" w:firstLineChars="300"/>
            </w:pPr>
            <w:r>
              <w:rPr>
                <w:rFonts w:hint="eastAsia"/>
              </w:rPr>
              <w:t>3</w:t>
            </w:r>
          </w:p>
        </w:tc>
      </w:tr>
      <w:bookmarkEnd w:id="0"/>
      <w:bookmarkEnd w:id="1"/>
      <w:bookmarkEnd w:id="2"/>
      <w:bookmarkEnd w:id="3"/>
      <w:bookmarkEnd w:id="4"/>
      <w:bookmarkEnd w:id="5"/>
    </w:tbl>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2024-008参数附件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Zjg5Y2VkNWEwNjNiZmVmYTBmZjBiZmM3Y2RhMzEifQ=="/>
  </w:docVars>
  <w:rsids>
    <w:rsidRoot w:val="00000000"/>
    <w:rsid w:val="450E3F43"/>
    <w:rsid w:val="4DAB41CC"/>
    <w:rsid w:val="513F5357"/>
    <w:rsid w:val="5E082F75"/>
    <w:rsid w:val="61232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spacing w:line="360" w:lineRule="auto"/>
    </w:pPr>
    <w:rPr>
      <w:rFonts w:hAnsi="Courier New" w:cs="Times New Roman"/>
      <w:sz w:val="24"/>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2024-07-09T05:34:38Z</dcterms:created>
  <dc:creator>Administrator</dc:creator>
  <cp:lastModifiedBy>WPS_1662360868</cp:lastModifiedBy>
  <dcterms:modified xsi:type="dcterms:W3CDTF">2024-07-09T05:38:04Z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3B13FA63B5A84F58BF050510FF325E4F_12</vt:lpwstr>
  </property>
</Properties>
</file>