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0B" w:rsidRPr="00F51C9F" w:rsidRDefault="00FE43D3">
      <w:pPr>
        <w:rPr>
          <w:b/>
          <w:sz w:val="30"/>
          <w:szCs w:val="30"/>
        </w:rPr>
      </w:pPr>
      <w:r w:rsidRPr="00F51C9F">
        <w:rPr>
          <w:rFonts w:hint="eastAsia"/>
          <w:b/>
          <w:sz w:val="30"/>
          <w:szCs w:val="30"/>
        </w:rPr>
        <w:t>2</w:t>
      </w:r>
      <w:r w:rsidRPr="00F51C9F">
        <w:rPr>
          <w:b/>
          <w:sz w:val="30"/>
          <w:szCs w:val="30"/>
        </w:rPr>
        <w:t>024-01</w:t>
      </w:r>
      <w:r w:rsidR="0008454B" w:rsidRPr="00F51C9F">
        <w:rPr>
          <w:b/>
          <w:sz w:val="30"/>
          <w:szCs w:val="30"/>
        </w:rPr>
        <w:t>8</w:t>
      </w:r>
      <w:r w:rsidRPr="00F51C9F">
        <w:rPr>
          <w:rFonts w:hint="eastAsia"/>
          <w:b/>
          <w:sz w:val="30"/>
          <w:szCs w:val="30"/>
        </w:rPr>
        <w:t>技术参数</w:t>
      </w:r>
    </w:p>
    <w:tbl>
      <w:tblPr>
        <w:tblStyle w:val="a5"/>
        <w:tblW w:w="0" w:type="auto"/>
        <w:tblInd w:w="-289" w:type="dxa"/>
        <w:tblLook w:val="04A0"/>
      </w:tblPr>
      <w:tblGrid>
        <w:gridCol w:w="851"/>
        <w:gridCol w:w="1276"/>
        <w:gridCol w:w="4678"/>
        <w:gridCol w:w="992"/>
        <w:gridCol w:w="788"/>
      </w:tblGrid>
      <w:tr w:rsidR="00FE43D3" w:rsidRPr="00F51C9F" w:rsidTr="00FE43D3">
        <w:tc>
          <w:tcPr>
            <w:tcW w:w="851" w:type="dxa"/>
            <w:vAlign w:val="center"/>
          </w:tcPr>
          <w:p w:rsidR="00FE43D3" w:rsidRPr="00F51C9F" w:rsidRDefault="00FE43D3" w:rsidP="00FE43D3">
            <w:pPr>
              <w:jc w:val="center"/>
              <w:rPr>
                <w:b/>
                <w:sz w:val="24"/>
                <w:szCs w:val="24"/>
              </w:rPr>
            </w:pPr>
            <w:r w:rsidRPr="00F51C9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E43D3" w:rsidRPr="00F51C9F" w:rsidRDefault="00FE43D3" w:rsidP="00FE43D3">
            <w:pPr>
              <w:jc w:val="center"/>
              <w:rPr>
                <w:b/>
                <w:sz w:val="24"/>
                <w:szCs w:val="24"/>
              </w:rPr>
            </w:pPr>
            <w:r w:rsidRPr="00F51C9F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4678" w:type="dxa"/>
            <w:vAlign w:val="center"/>
          </w:tcPr>
          <w:p w:rsidR="00FE43D3" w:rsidRPr="00F51C9F" w:rsidRDefault="00FE43D3" w:rsidP="00FE43D3">
            <w:pPr>
              <w:jc w:val="center"/>
              <w:rPr>
                <w:b/>
                <w:sz w:val="24"/>
                <w:szCs w:val="24"/>
              </w:rPr>
            </w:pPr>
            <w:r w:rsidRPr="00F51C9F">
              <w:rPr>
                <w:rFonts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992" w:type="dxa"/>
            <w:vAlign w:val="center"/>
          </w:tcPr>
          <w:p w:rsidR="00FE43D3" w:rsidRPr="00F51C9F" w:rsidRDefault="00FE43D3" w:rsidP="00FE43D3">
            <w:pPr>
              <w:jc w:val="center"/>
              <w:rPr>
                <w:b/>
                <w:sz w:val="24"/>
                <w:szCs w:val="24"/>
              </w:rPr>
            </w:pPr>
            <w:r w:rsidRPr="00F51C9F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88" w:type="dxa"/>
            <w:vAlign w:val="center"/>
          </w:tcPr>
          <w:p w:rsidR="00FE43D3" w:rsidRPr="00F51C9F" w:rsidRDefault="00FE43D3" w:rsidP="00FE43D3">
            <w:pPr>
              <w:jc w:val="center"/>
              <w:rPr>
                <w:b/>
                <w:sz w:val="24"/>
                <w:szCs w:val="24"/>
              </w:rPr>
            </w:pPr>
            <w:r w:rsidRPr="00F51C9F">
              <w:rPr>
                <w:rFonts w:hint="eastAsia"/>
                <w:b/>
                <w:sz w:val="24"/>
                <w:szCs w:val="24"/>
              </w:rPr>
              <w:t>数量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高级全站仪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Android11系统，精度：2”，2+2ppm；测程5.0km，免棱镜1500米；超快速测 量，精测0.3秒；激光对中，双轴补偿；5.5 英寸可触摸彩屏，物理数字按键；4G全网通，支持蓝牙，Wi-Fi， TF卡，USB OTG数据传输；测绘之星软件，二次开发接口；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台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电子经纬仪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可视激光，精度2″绝对编码,全新主体键盘主体设计，激光对中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台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测绘仪器检校台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平行光管数量3支（竖轴仰角、水平角、俯角、三支平行光管）；平行光管镜筒长：565mm；有效孔径：55mm；升降台最大工作范围：30cm（包含通光口径）；放大倍率：5.7~7倍；分辨率：3″；光源照明：冷光源（强弱度可微调）绿色、白色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台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水准仪三脚架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非铝合金或清漆，黄漆/烤漆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个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全站仪三脚架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非铝合金或清漆，黄漆/烤漆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个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经纬仪三脚架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非铝合金或清漆，黄漆/烤漆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个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棱镜基座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AJ13+AJ10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个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FE43D3" w:rsidRPr="00F51C9F" w:rsidTr="00FE43D3">
        <w:tc>
          <w:tcPr>
            <w:tcW w:w="851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测量软尺</w:t>
            </w:r>
          </w:p>
        </w:tc>
        <w:tc>
          <w:tcPr>
            <w:tcW w:w="467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50m</w:t>
            </w:r>
          </w:p>
        </w:tc>
        <w:tc>
          <w:tcPr>
            <w:tcW w:w="992" w:type="dxa"/>
            <w:vAlign w:val="center"/>
            <w:hideMark/>
          </w:tcPr>
          <w:p w:rsidR="00FE43D3" w:rsidRPr="00F51C9F" w:rsidRDefault="00FE43D3" w:rsidP="00FE43D3">
            <w:pPr>
              <w:pStyle w:val="2"/>
              <w:ind w:leftChars="0" w:left="0" w:firstLineChars="0" w:firstLine="0"/>
              <w:jc w:val="center"/>
              <w:rPr>
                <w:rFonts w:hint="eastAsia"/>
                <w:b/>
                <w:sz w:val="24"/>
              </w:rPr>
            </w:pPr>
            <w:r w:rsidRPr="00F51C9F">
              <w:rPr>
                <w:rFonts w:hint="eastAsia"/>
                <w:b/>
                <w:sz w:val="24"/>
              </w:rPr>
              <w:t>个</w:t>
            </w:r>
          </w:p>
        </w:tc>
        <w:tc>
          <w:tcPr>
            <w:tcW w:w="788" w:type="dxa"/>
            <w:vAlign w:val="center"/>
            <w:hideMark/>
          </w:tcPr>
          <w:p w:rsidR="00FE43D3" w:rsidRPr="00F51C9F" w:rsidRDefault="00FE43D3" w:rsidP="00FE43D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51C9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FE43D3" w:rsidRPr="00F51C9F" w:rsidRDefault="00FE43D3">
      <w:pPr>
        <w:rPr>
          <w:b/>
        </w:rPr>
      </w:pPr>
      <w:bookmarkStart w:id="0" w:name="_GoBack"/>
      <w:bookmarkEnd w:id="0"/>
    </w:p>
    <w:sectPr w:rsidR="00FE43D3" w:rsidRPr="00F51C9F" w:rsidSect="00BA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8D2" w:rsidRDefault="00F638D2" w:rsidP="00FE43D3">
      <w:r>
        <w:separator/>
      </w:r>
    </w:p>
  </w:endnote>
  <w:endnote w:type="continuationSeparator" w:id="1">
    <w:p w:rsidR="00F638D2" w:rsidRDefault="00F638D2" w:rsidP="00FE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8D2" w:rsidRDefault="00F638D2" w:rsidP="00FE43D3">
      <w:r>
        <w:separator/>
      </w:r>
    </w:p>
  </w:footnote>
  <w:footnote w:type="continuationSeparator" w:id="1">
    <w:p w:rsidR="00F638D2" w:rsidRDefault="00F638D2" w:rsidP="00FE4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29F"/>
    <w:rsid w:val="0008454B"/>
    <w:rsid w:val="00980CA1"/>
    <w:rsid w:val="00A3590B"/>
    <w:rsid w:val="00BA0000"/>
    <w:rsid w:val="00DF3F45"/>
    <w:rsid w:val="00EA029F"/>
    <w:rsid w:val="00F51C9F"/>
    <w:rsid w:val="00F638D2"/>
    <w:rsid w:val="00FE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3D3"/>
    <w:rPr>
      <w:sz w:val="18"/>
      <w:szCs w:val="18"/>
    </w:rPr>
  </w:style>
  <w:style w:type="table" w:styleId="a5">
    <w:name w:val="Table Grid"/>
    <w:basedOn w:val="a1"/>
    <w:uiPriority w:val="59"/>
    <w:rsid w:val="00FE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FE43D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FE43D3"/>
  </w:style>
  <w:style w:type="paragraph" w:styleId="2">
    <w:name w:val="Body Text First Indent 2"/>
    <w:basedOn w:val="a6"/>
    <w:link w:val="2Char"/>
    <w:uiPriority w:val="99"/>
    <w:semiHidden/>
    <w:unhideWhenUsed/>
    <w:rsid w:val="00FE43D3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1"/>
    <w:link w:val="2"/>
    <w:uiPriority w:val="99"/>
    <w:semiHidden/>
    <w:qFormat/>
    <w:rsid w:val="00FE43D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2024-08-05T03:31:00Z</dcterms:created>
  <dcterms:modified xsi:type="dcterms:W3CDTF">2024-08-06T08:46:00Z</dcterms:modified>
</cp:coreProperties>
</file>