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62" w:rsidRPr="00441326" w:rsidRDefault="00A36762" w:rsidP="00C81B9B">
      <w:pPr>
        <w:adjustRightInd w:val="0"/>
        <w:snapToGrid w:val="0"/>
        <w:spacing w:line="360" w:lineRule="auto"/>
        <w:rPr>
          <w:rFonts w:ascii="仿宋" w:eastAsia="仿宋" w:hAnsi="仿宋" w:cs="仿宋"/>
          <w:b/>
          <w:sz w:val="28"/>
          <w:szCs w:val="28"/>
        </w:rPr>
      </w:pPr>
      <w:r w:rsidRPr="00441326">
        <w:rPr>
          <w:rFonts w:ascii="仿宋" w:eastAsia="仿宋" w:hAnsi="仿宋" w:cs="仿宋" w:hint="eastAsia"/>
          <w:b/>
          <w:sz w:val="28"/>
          <w:szCs w:val="28"/>
        </w:rPr>
        <w:t>2024-022</w:t>
      </w:r>
      <w:r w:rsidR="00441326" w:rsidRPr="00441326">
        <w:rPr>
          <w:rFonts w:ascii="仿宋" w:eastAsia="仿宋" w:hAnsi="仿宋" w:cs="仿宋" w:hint="eastAsia"/>
          <w:b/>
          <w:sz w:val="28"/>
          <w:szCs w:val="28"/>
        </w:rPr>
        <w:t>参数附件</w:t>
      </w:r>
      <w:bookmarkStart w:id="0" w:name="_GoBack"/>
      <w:bookmarkEnd w:id="0"/>
    </w:p>
    <w:p w:rsidR="00C81B9B" w:rsidRDefault="00C81B9B" w:rsidP="00C81B9B">
      <w:pPr>
        <w:adjustRightInd w:val="0"/>
        <w:snapToGrid w:val="0"/>
        <w:spacing w:line="360" w:lineRule="auto"/>
        <w:rPr>
          <w:rFonts w:ascii="Arial" w:eastAsia="仿宋" w:hAnsi="Arial" w:cs="Arial"/>
          <w:b/>
          <w:szCs w:val="21"/>
        </w:rPr>
      </w:pPr>
      <w:r>
        <w:rPr>
          <w:rFonts w:ascii="Arial" w:eastAsia="仿宋" w:hAnsi="Arial" w:cs="Arial"/>
          <w:b/>
          <w:szCs w:val="21"/>
        </w:rPr>
        <w:t>一、</w:t>
      </w:r>
      <w:r>
        <w:rPr>
          <w:rFonts w:ascii="Arial" w:eastAsia="仿宋" w:hAnsi="Arial" w:cs="Arial" w:hint="eastAsia"/>
          <w:b/>
          <w:szCs w:val="21"/>
        </w:rPr>
        <w:t>采购内容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6"/>
        <w:gridCol w:w="1636"/>
        <w:gridCol w:w="5042"/>
        <w:gridCol w:w="511"/>
        <w:gridCol w:w="511"/>
      </w:tblGrid>
      <w:tr w:rsidR="00C81B9B" w:rsidTr="007463B7">
        <w:trPr>
          <w:trHeight w:val="214"/>
          <w:jc w:val="center"/>
        </w:trPr>
        <w:tc>
          <w:tcPr>
            <w:tcW w:w="359" w:type="pct"/>
            <w:vAlign w:val="center"/>
          </w:tcPr>
          <w:p w:rsidR="00C81B9B" w:rsidRDefault="00C81B9B" w:rsidP="007463B7">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序号</w:t>
            </w:r>
          </w:p>
        </w:tc>
        <w:tc>
          <w:tcPr>
            <w:tcW w:w="986" w:type="pct"/>
            <w:vAlign w:val="center"/>
          </w:tcPr>
          <w:p w:rsidR="00C81B9B" w:rsidRDefault="00C81B9B" w:rsidP="007463B7">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名称</w:t>
            </w:r>
          </w:p>
        </w:tc>
        <w:tc>
          <w:tcPr>
            <w:tcW w:w="3039" w:type="pct"/>
            <w:vAlign w:val="center"/>
          </w:tcPr>
          <w:p w:rsidR="00C81B9B" w:rsidRDefault="00C81B9B" w:rsidP="007463B7">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主要技术参数</w:t>
            </w:r>
          </w:p>
        </w:tc>
        <w:tc>
          <w:tcPr>
            <w:tcW w:w="308" w:type="pct"/>
            <w:vAlign w:val="center"/>
          </w:tcPr>
          <w:p w:rsidR="00C81B9B" w:rsidRDefault="00C81B9B" w:rsidP="007463B7">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数量</w:t>
            </w:r>
          </w:p>
        </w:tc>
        <w:tc>
          <w:tcPr>
            <w:tcW w:w="308" w:type="pct"/>
            <w:vAlign w:val="center"/>
          </w:tcPr>
          <w:p w:rsidR="00C81B9B" w:rsidRDefault="00C81B9B" w:rsidP="007463B7">
            <w:pPr>
              <w:widowControl/>
              <w:jc w:val="center"/>
              <w:rPr>
                <w:rFonts w:ascii="仿宋" w:eastAsia="仿宋" w:hAnsi="仿宋" w:cs="仿宋"/>
                <w:b/>
                <w:color w:val="000000"/>
                <w:kern w:val="0"/>
                <w:sz w:val="18"/>
                <w:szCs w:val="18"/>
              </w:rPr>
            </w:pPr>
            <w:r>
              <w:rPr>
                <w:rFonts w:ascii="仿宋" w:eastAsia="仿宋" w:hAnsi="仿宋" w:cs="仿宋" w:hint="eastAsia"/>
                <w:b/>
                <w:color w:val="000000"/>
                <w:kern w:val="0"/>
                <w:sz w:val="18"/>
                <w:szCs w:val="18"/>
              </w:rPr>
              <w:t>单位</w:t>
            </w:r>
          </w:p>
        </w:tc>
      </w:tr>
      <w:tr w:rsidR="00C81B9B" w:rsidTr="007463B7">
        <w:trPr>
          <w:trHeight w:val="20"/>
          <w:jc w:val="center"/>
        </w:trPr>
        <w:tc>
          <w:tcPr>
            <w:tcW w:w="359"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986"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Windows桌面操作系统许可授权服务</w:t>
            </w:r>
          </w:p>
        </w:tc>
        <w:tc>
          <w:tcPr>
            <w:tcW w:w="3039" w:type="pct"/>
            <w:vAlign w:val="center"/>
          </w:tcPr>
          <w:p w:rsidR="00C81B9B" w:rsidRDefault="00C81B9B" w:rsidP="007463B7">
            <w:pPr>
              <w:autoSpaceDE w:val="0"/>
              <w:autoSpaceDN w:val="0"/>
              <w:adjustRightInd w:val="0"/>
              <w:ind w:right="-76"/>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包括操作系统不低于Windows 11 专业版/Windows 10 专业版/ windows  8.1专业版等和</w:t>
            </w:r>
            <w:r>
              <w:rPr>
                <w:rFonts w:ascii="仿宋" w:eastAsia="仿宋" w:hAnsi="仿宋" w:cs="仿宋" w:hint="eastAsia"/>
                <w:kern w:val="0"/>
                <w:sz w:val="18"/>
                <w:szCs w:val="18"/>
              </w:rPr>
              <w:t>1</w:t>
            </w:r>
            <w:r>
              <w:rPr>
                <w:rFonts w:ascii="仿宋" w:eastAsia="仿宋" w:hAnsi="仿宋" w:cs="仿宋" w:hint="eastAsia"/>
                <w:color w:val="000000"/>
                <w:kern w:val="0"/>
                <w:sz w:val="18"/>
                <w:szCs w:val="18"/>
              </w:rPr>
              <w:t>年内的升级版本使用。</w:t>
            </w:r>
          </w:p>
        </w:tc>
        <w:tc>
          <w:tcPr>
            <w:tcW w:w="308"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308"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年</w:t>
            </w:r>
          </w:p>
        </w:tc>
      </w:tr>
      <w:tr w:rsidR="00C81B9B" w:rsidTr="007463B7">
        <w:trPr>
          <w:trHeight w:val="90"/>
          <w:jc w:val="center"/>
        </w:trPr>
        <w:tc>
          <w:tcPr>
            <w:tcW w:w="359"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986"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office办公软件许可授权服务</w:t>
            </w:r>
          </w:p>
        </w:tc>
        <w:tc>
          <w:tcPr>
            <w:tcW w:w="3039"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包括办公软件不低于Office 2021专业增强版/Office 2019专业增强版/Office 2016专业增强版/Office for mac2021标准版/Office for mac2019标准版/Office for mac2016标准版等和</w:t>
            </w:r>
            <w:r>
              <w:rPr>
                <w:rFonts w:ascii="仿宋" w:eastAsia="仿宋" w:hAnsi="仿宋" w:cs="仿宋" w:hint="eastAsia"/>
                <w:kern w:val="0"/>
                <w:sz w:val="18"/>
                <w:szCs w:val="18"/>
              </w:rPr>
              <w:t>1</w:t>
            </w:r>
            <w:r>
              <w:rPr>
                <w:rFonts w:ascii="仿宋" w:eastAsia="仿宋" w:hAnsi="仿宋" w:cs="仿宋" w:hint="eastAsia"/>
                <w:color w:val="000000"/>
                <w:kern w:val="0"/>
                <w:sz w:val="18"/>
                <w:szCs w:val="18"/>
              </w:rPr>
              <w:t>年内的升级版本使用。</w:t>
            </w:r>
          </w:p>
        </w:tc>
        <w:tc>
          <w:tcPr>
            <w:tcW w:w="308"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308"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年</w:t>
            </w:r>
          </w:p>
        </w:tc>
      </w:tr>
      <w:tr w:rsidR="00C81B9B" w:rsidTr="007463B7">
        <w:trPr>
          <w:trHeight w:val="20"/>
          <w:jc w:val="center"/>
        </w:trPr>
        <w:tc>
          <w:tcPr>
            <w:tcW w:w="359"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w:t>
            </w:r>
          </w:p>
        </w:tc>
        <w:tc>
          <w:tcPr>
            <w:tcW w:w="986"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软件资源与服务管理平台服务</w:t>
            </w:r>
          </w:p>
        </w:tc>
        <w:tc>
          <w:tcPr>
            <w:tcW w:w="3039"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系统包括客户端、补丁升级服务端、应用激活服务端和管理后台共四大主要板块，为用户提供系统和应用软件激活等功能，用户可以使用统一账号登录客户端选择激活方式和应用进行申请，然后在管理员分配的激活次数下对自己的系统或者应用软件进行激活。</w:t>
            </w:r>
          </w:p>
        </w:tc>
        <w:tc>
          <w:tcPr>
            <w:tcW w:w="308"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308"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年</w:t>
            </w:r>
          </w:p>
        </w:tc>
      </w:tr>
    </w:tbl>
    <w:p w:rsidR="00C81B9B" w:rsidRDefault="00C81B9B" w:rsidP="00C81B9B">
      <w:pPr>
        <w:pStyle w:val="a9"/>
      </w:pPr>
      <w:r>
        <w:rPr>
          <w:rFonts w:hint="eastAsia"/>
        </w:rPr>
        <w:t>二、</w:t>
      </w:r>
      <w:r>
        <w:rPr>
          <w:rFonts w:ascii="Arial" w:eastAsia="仿宋" w:hAnsi="Arial" w:cs="Arial" w:hint="eastAsia"/>
          <w:b/>
          <w:szCs w:val="21"/>
        </w:rPr>
        <w:t>技术要求</w:t>
      </w:r>
    </w:p>
    <w:tbl>
      <w:tblPr>
        <w:tblpPr w:leftFromText="180" w:rightFromText="180" w:vertAnchor="text" w:tblpXSpec="center" w:tblpY="1"/>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073"/>
        <w:gridCol w:w="6538"/>
      </w:tblGrid>
      <w:tr w:rsidR="00C81B9B" w:rsidTr="007463B7">
        <w:trPr>
          <w:trHeight w:val="438"/>
          <w:jc w:val="center"/>
        </w:trPr>
        <w:tc>
          <w:tcPr>
            <w:tcW w:w="411" w:type="pct"/>
            <w:vAlign w:val="center"/>
          </w:tcPr>
          <w:p w:rsidR="00C81B9B" w:rsidRDefault="00C81B9B" w:rsidP="007463B7">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序号</w:t>
            </w:r>
          </w:p>
        </w:tc>
        <w:tc>
          <w:tcPr>
            <w:tcW w:w="647" w:type="pct"/>
            <w:vAlign w:val="center"/>
          </w:tcPr>
          <w:p w:rsidR="00C81B9B" w:rsidRDefault="00C81B9B" w:rsidP="007463B7">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服务名称</w:t>
            </w:r>
          </w:p>
        </w:tc>
        <w:tc>
          <w:tcPr>
            <w:tcW w:w="3941" w:type="pct"/>
            <w:vAlign w:val="center"/>
          </w:tcPr>
          <w:p w:rsidR="00C81B9B" w:rsidRDefault="00C81B9B" w:rsidP="007463B7">
            <w:pPr>
              <w:widowControl/>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技术/服务指标</w:t>
            </w:r>
          </w:p>
        </w:tc>
      </w:tr>
      <w:tr w:rsidR="00C81B9B" w:rsidTr="007463B7">
        <w:trPr>
          <w:trHeight w:val="315"/>
          <w:jc w:val="center"/>
        </w:trPr>
        <w:tc>
          <w:tcPr>
            <w:tcW w:w="411" w:type="pct"/>
            <w:vMerge w:val="restart"/>
            <w:vAlign w:val="center"/>
          </w:tcPr>
          <w:p w:rsidR="00C81B9B" w:rsidRDefault="00C81B9B" w:rsidP="007463B7">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647" w:type="pct"/>
            <w:vMerge w:val="restart"/>
            <w:vAlign w:val="center"/>
          </w:tcPr>
          <w:p w:rsidR="00C81B9B" w:rsidRDefault="00C81B9B" w:rsidP="007463B7">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Windows桌面操作系统许可授权服务</w:t>
            </w: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1、授权方式：校园正版协议（Campus Agreement）（非OEM版）</w:t>
            </w:r>
          </w:p>
        </w:tc>
      </w:tr>
      <w:tr w:rsidR="00C81B9B" w:rsidTr="007463B7">
        <w:trPr>
          <w:trHeight w:val="407"/>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2、涵盖范围：学校办公室、教室、实验室和图书馆等场所的计算机及云桌面包括教职工使用的电脑和笔记本</w:t>
            </w:r>
          </w:p>
        </w:tc>
      </w:tr>
      <w:tr w:rsidR="00C81B9B" w:rsidTr="007463B7">
        <w:trPr>
          <w:trHeight w:val="362"/>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3、合约有效期内，软件如有升级版本，授权对升级版本同样有效</w:t>
            </w:r>
          </w:p>
        </w:tc>
      </w:tr>
      <w:tr w:rsidR="00C81B9B" w:rsidTr="007463B7">
        <w:trPr>
          <w:trHeight w:val="27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4、合约有效期间，新增计算机不再加收任何费用</w:t>
            </w:r>
          </w:p>
        </w:tc>
      </w:tr>
      <w:tr w:rsidR="00C81B9B" w:rsidTr="007463B7">
        <w:trPr>
          <w:trHeight w:val="27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5、产品语言：至少包括简体中文和英文版本</w:t>
            </w:r>
          </w:p>
        </w:tc>
      </w:tr>
      <w:tr w:rsidR="00C81B9B" w:rsidTr="007463B7">
        <w:trPr>
          <w:trHeight w:val="27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6、桌面操作系统要能够支持系统之间轻松传送，可以将原有低版本系统上的文件、文件夹、程序设置和系统设置从旧 PC 转移到新 PC</w:t>
            </w:r>
          </w:p>
        </w:tc>
      </w:tr>
      <w:tr w:rsidR="00C81B9B" w:rsidTr="007463B7">
        <w:trPr>
          <w:trHeight w:val="27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7、支持自适应性显示器亮度</w:t>
            </w:r>
          </w:p>
        </w:tc>
      </w:tr>
      <w:tr w:rsidR="00C81B9B" w:rsidTr="007463B7">
        <w:trPr>
          <w:trHeight w:val="27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8、支持用户帐户控制</w:t>
            </w:r>
          </w:p>
        </w:tc>
      </w:tr>
      <w:tr w:rsidR="00C81B9B" w:rsidTr="007463B7">
        <w:trPr>
          <w:trHeight w:val="765"/>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9、支持用户控制（Parental Controls）。可以指定能玩哪些计算机游戏，并且能设置使用计算机的时间</w:t>
            </w:r>
          </w:p>
        </w:tc>
      </w:tr>
      <w:tr w:rsidR="00C81B9B" w:rsidTr="007463B7">
        <w:trPr>
          <w:trHeight w:val="765"/>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10、平台安全稳定。具有基本的安全功能（如内核修补程序保护、服务强化、数据执行保护、地址空间布局随机选择和强制完整性级别），并针对恶意软件和攻击提供增强的防护。</w:t>
            </w:r>
          </w:p>
        </w:tc>
      </w:tr>
      <w:tr w:rsidR="00C81B9B" w:rsidTr="007463B7">
        <w:trPr>
          <w:trHeight w:val="51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11、支持系统还原。系统还原点在备份中也可用，可以从一个更大的还原点列表中进行选择，并且可能覆盖很长一段时间</w:t>
            </w:r>
          </w:p>
        </w:tc>
      </w:tr>
      <w:tr w:rsidR="00C81B9B" w:rsidTr="007463B7">
        <w:trPr>
          <w:trHeight w:val="51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12、支持操作系统疑难解答可以诊断并解决常见的操作系统和硬件问题，它针对一些不同类型的问题提供了内置的疑难解答程序</w:t>
            </w:r>
          </w:p>
        </w:tc>
      </w:tr>
      <w:tr w:rsidR="00C81B9B" w:rsidTr="007463B7">
        <w:trPr>
          <w:trHeight w:val="422"/>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13、支持自动化的启动修复工具来诊断和恢复无法启动的系统。如果遇到无法成功启动的情况，操作系统会自动加载启动修复，它会扫描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tc>
      </w:tr>
      <w:tr w:rsidR="00C81B9B" w:rsidTr="007463B7">
        <w:trPr>
          <w:trHeight w:val="51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14、支持从其他电脑远程访问某台电脑上的文件和程序。能够进行脱机操作，自动将电脑和网络上的内容同步</w:t>
            </w:r>
          </w:p>
        </w:tc>
      </w:tr>
      <w:tr w:rsidR="00C81B9B" w:rsidTr="007463B7">
        <w:trPr>
          <w:trHeight w:val="51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15、支持智能输入和最近搜索。它可以根据之前的搜索呈现输入建议，并动态过滤这些建议来帮助缩小结果</w:t>
            </w:r>
          </w:p>
        </w:tc>
      </w:tr>
      <w:tr w:rsidR="00C81B9B" w:rsidTr="007463B7">
        <w:trPr>
          <w:trHeight w:val="102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16、支持操作系统内置支持的的本地全局搜索。只需在搜索框中输入少许字母，就会显示匹配的文档、图片、音乐、电子邮件和其他文件的列表，所有内容都排列在相应的类别下。还可以直接在开始菜单中搜索控制面板任务，以便快速调整计算机设置</w:t>
            </w:r>
          </w:p>
        </w:tc>
      </w:tr>
      <w:tr w:rsidR="00C81B9B" w:rsidTr="007463B7">
        <w:trPr>
          <w:trHeight w:val="270"/>
          <w:jc w:val="center"/>
        </w:trPr>
        <w:tc>
          <w:tcPr>
            <w:tcW w:w="411" w:type="pct"/>
            <w:vMerge/>
            <w:vAlign w:val="center"/>
          </w:tcPr>
          <w:p w:rsidR="00C81B9B" w:rsidRDefault="00C81B9B" w:rsidP="007463B7">
            <w:pPr>
              <w:widowControl/>
              <w:jc w:val="center"/>
              <w:rPr>
                <w:rFonts w:ascii="仿宋" w:eastAsia="仿宋" w:hAnsi="仿宋" w:cs="仿宋"/>
                <w:color w:val="000000"/>
                <w:kern w:val="0"/>
                <w:sz w:val="18"/>
                <w:szCs w:val="18"/>
              </w:rPr>
            </w:pPr>
          </w:p>
        </w:tc>
        <w:tc>
          <w:tcPr>
            <w:tcW w:w="647" w:type="pct"/>
            <w:vMerge/>
            <w:vAlign w:val="center"/>
          </w:tcPr>
          <w:p w:rsidR="00C81B9B" w:rsidRDefault="00C81B9B" w:rsidP="007463B7">
            <w:pPr>
              <w:widowControl/>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17、提供软件补丁更新和技术支持（包括电话支持和在线支持）</w:t>
            </w:r>
          </w:p>
        </w:tc>
      </w:tr>
      <w:tr w:rsidR="00C81B9B" w:rsidTr="007463B7">
        <w:trPr>
          <w:trHeight w:val="362"/>
          <w:jc w:val="center"/>
        </w:trPr>
        <w:tc>
          <w:tcPr>
            <w:tcW w:w="411" w:type="pct"/>
            <w:vMerge w:val="restart"/>
            <w:vAlign w:val="center"/>
          </w:tcPr>
          <w:p w:rsidR="00C81B9B" w:rsidRDefault="00C81B9B" w:rsidP="007463B7">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647" w:type="pct"/>
            <w:vMerge w:val="restart"/>
            <w:vAlign w:val="center"/>
          </w:tcPr>
          <w:p w:rsidR="00C81B9B" w:rsidRDefault="00C81B9B" w:rsidP="007463B7">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office办公软件许可授权服务</w:t>
            </w: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1、授权方式：校园正版协议（Campus Agreement）（非OEM版）</w:t>
            </w:r>
          </w:p>
        </w:tc>
      </w:tr>
      <w:tr w:rsidR="00C81B9B" w:rsidTr="007463B7">
        <w:trPr>
          <w:trHeight w:val="401"/>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2、涵盖范围：学校办公室、教室、实验室和图书馆等场所的计算机及云桌面包括教职工使用的电脑和笔记本</w:t>
            </w:r>
          </w:p>
        </w:tc>
      </w:tr>
      <w:tr w:rsidR="00C81B9B" w:rsidTr="007463B7">
        <w:trPr>
          <w:trHeight w:val="27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3、合约有效期内，软件如有升级版本，授权对升级版本同样有效</w:t>
            </w:r>
          </w:p>
        </w:tc>
      </w:tr>
      <w:tr w:rsidR="00C81B9B" w:rsidTr="007463B7">
        <w:trPr>
          <w:trHeight w:val="9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4、合约有效期间，新增计算机不再加收任何费用</w:t>
            </w:r>
          </w:p>
        </w:tc>
      </w:tr>
      <w:tr w:rsidR="00C81B9B" w:rsidTr="007463B7">
        <w:trPr>
          <w:trHeight w:val="392"/>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5、产品分别能支持Windows平台和mac平台。</w:t>
            </w:r>
          </w:p>
        </w:tc>
      </w:tr>
      <w:tr w:rsidR="00C81B9B" w:rsidTr="007463B7">
        <w:trPr>
          <w:trHeight w:val="989"/>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6、必须包含以下组件：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 文字处理软件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 电子表格软件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3） PPT演示软件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4） 电子邮件访问软件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5） 电子笔记本软件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6） 绘图软件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7） 项目管理软件</w:t>
            </w:r>
          </w:p>
        </w:tc>
      </w:tr>
      <w:tr w:rsidR="00C81B9B" w:rsidTr="007463B7">
        <w:trPr>
          <w:trHeight w:val="1657"/>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7、提供以结果为导向的用户界面，让操作更为流畅、简洁；</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1）“上下文选项卡”可智能感知用户操作，并将所需命令全盘奉上</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2）智能标记等可以出现在所有应用程序中，快速帮助用户完成所需的工作</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3） 必须提供智能文档（SmartDoc）的操作，使文档的制作更加智能化</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4）必须提供智能图形（SmartArt）的制作，使信息以更加直观、生动的方式展现出来</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5） 应用程序组件之间可以相互沟通，最大限度地实现数据再利用</w:t>
            </w:r>
          </w:p>
        </w:tc>
      </w:tr>
      <w:tr w:rsidR="00C81B9B" w:rsidTr="007463B7">
        <w:trPr>
          <w:trHeight w:val="375"/>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8、必须应包含12类不同应用领域的300多个函数</w:t>
            </w:r>
          </w:p>
        </w:tc>
      </w:tr>
      <w:tr w:rsidR="00C81B9B" w:rsidTr="007463B7">
        <w:trPr>
          <w:trHeight w:val="553"/>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9、必须提供强大的数据分析和处理能力，包括筛选数据、分类汇总、规划求解、最优化方案统计</w:t>
            </w:r>
          </w:p>
        </w:tc>
      </w:tr>
      <w:tr w:rsidR="00C81B9B" w:rsidTr="007463B7">
        <w:trPr>
          <w:trHeight w:val="419"/>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10、必须提供专业化的数据分析工具库，如回归分析</w:t>
            </w:r>
          </w:p>
        </w:tc>
      </w:tr>
      <w:tr w:rsidR="00C81B9B" w:rsidTr="007463B7">
        <w:trPr>
          <w:trHeight w:val="461"/>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11、必须提供数据透视分析功能和切片器功能</w:t>
            </w:r>
          </w:p>
        </w:tc>
      </w:tr>
      <w:tr w:rsidR="00C81B9B" w:rsidTr="007463B7">
        <w:trPr>
          <w:trHeight w:val="454"/>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12、必须提供数据分析的迷你图设计</w:t>
            </w:r>
          </w:p>
        </w:tc>
      </w:tr>
      <w:tr w:rsidR="00C81B9B" w:rsidTr="007463B7">
        <w:trPr>
          <w:trHeight w:val="411"/>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13、提供增强的条件格式功能让数据展现更为精彩</w:t>
            </w:r>
          </w:p>
        </w:tc>
      </w:tr>
      <w:tr w:rsidR="00C81B9B" w:rsidTr="007463B7">
        <w:trPr>
          <w:trHeight w:val="701"/>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14、提供电子邮件组件，作为一个强大的个人信息管理系统，方便地管理电子邮件、联系人信息、任务、个人日程安排、小组工作计划、日志等</w:t>
            </w:r>
          </w:p>
        </w:tc>
      </w:tr>
      <w:tr w:rsidR="00C81B9B" w:rsidTr="007463B7">
        <w:trPr>
          <w:trHeight w:val="672"/>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15、提供面向工作成果的用户界面，可使用户从收集预定义样式、表格格式、列表格式、图形效果等内容的库中进行挑选，大大节省时间</w:t>
            </w:r>
          </w:p>
        </w:tc>
      </w:tr>
      <w:tr w:rsidR="00C81B9B" w:rsidTr="007463B7">
        <w:trPr>
          <w:trHeight w:val="400"/>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16、能够将网上的模板嵌入各种应用程序中，使用户可以在新建文档时，快速创建并使用</w:t>
            </w:r>
          </w:p>
        </w:tc>
      </w:tr>
      <w:tr w:rsidR="00C81B9B" w:rsidTr="007463B7">
        <w:trPr>
          <w:trHeight w:val="433"/>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17、采用基于Open XML的文件格式，可提高文件的安全性，减少文件损坏的几率</w:t>
            </w:r>
          </w:p>
        </w:tc>
      </w:tr>
      <w:tr w:rsidR="00C81B9B" w:rsidTr="007463B7">
        <w:trPr>
          <w:trHeight w:val="397"/>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18、提供文档检查器，可自动删除文档中的个人标识性信息，有效保护私人信息</w:t>
            </w:r>
          </w:p>
        </w:tc>
      </w:tr>
      <w:tr w:rsidR="00C81B9B" w:rsidTr="007463B7">
        <w:trPr>
          <w:trHeight w:val="417"/>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19、提供文字处理软件文档的分段保护功能，使得不同用户对文档的不同部分拥有不同的编辑权限</w:t>
            </w:r>
          </w:p>
        </w:tc>
      </w:tr>
      <w:tr w:rsidR="00C81B9B" w:rsidTr="007463B7">
        <w:trPr>
          <w:trHeight w:val="423"/>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20、提供更为严格的文档密保机制，有效地提高了机密文档和信息的安全性</w:t>
            </w:r>
          </w:p>
        </w:tc>
      </w:tr>
      <w:tr w:rsidR="00C81B9B" w:rsidTr="007463B7">
        <w:trPr>
          <w:trHeight w:val="707"/>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21、提供共同创作功能，允许团队中的多人在同一时刻，利用多个办公软件应用程序，对同一服务器文档的不同章节进行编辑，并可同步更新</w:t>
            </w:r>
          </w:p>
        </w:tc>
      </w:tr>
      <w:tr w:rsidR="00C81B9B" w:rsidTr="007463B7">
        <w:trPr>
          <w:trHeight w:val="705"/>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22、能够与前端内容创建应用集成，包括（团队协作、门户技术、内容管理、业务流程和表格、企业搜索、商业智能和与第三方应用的连接性支持）</w:t>
            </w:r>
          </w:p>
        </w:tc>
      </w:tr>
      <w:tr w:rsidR="00C81B9B" w:rsidTr="007463B7">
        <w:trPr>
          <w:trHeight w:val="991"/>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23、提供丰富的扩展和开发能力</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IT人员和高级用户可以通过VBA技术、XML技术、VS.net开发定制，使其更符合企业办公的特殊需求</w:t>
            </w:r>
          </w:p>
        </w:tc>
      </w:tr>
      <w:tr w:rsidR="00C81B9B" w:rsidTr="007463B7">
        <w:trPr>
          <w:trHeight w:val="976"/>
          <w:jc w:val="center"/>
        </w:trPr>
        <w:tc>
          <w:tcPr>
            <w:tcW w:w="411" w:type="pct"/>
            <w:vMerge/>
            <w:vAlign w:val="center"/>
          </w:tcPr>
          <w:p w:rsidR="00C81B9B" w:rsidRDefault="00C81B9B" w:rsidP="007463B7">
            <w:pPr>
              <w:jc w:val="center"/>
              <w:rPr>
                <w:rFonts w:ascii="仿宋" w:eastAsia="仿宋" w:hAnsi="仿宋" w:cs="仿宋"/>
                <w:color w:val="000000"/>
                <w:kern w:val="0"/>
                <w:sz w:val="18"/>
                <w:szCs w:val="18"/>
              </w:rPr>
            </w:pPr>
          </w:p>
        </w:tc>
        <w:tc>
          <w:tcPr>
            <w:tcW w:w="647" w:type="pct"/>
            <w:vMerge/>
            <w:vAlign w:val="center"/>
          </w:tcPr>
          <w:p w:rsidR="00C81B9B" w:rsidRDefault="00C81B9B" w:rsidP="007463B7">
            <w:pPr>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24、提供跨越手机、电脑、浏览器的使用新体验</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1）在云、数据中心和混合环境中提供最佳办公体验</w:t>
            </w:r>
            <w:r>
              <w:rPr>
                <w:rFonts w:ascii="仿宋" w:eastAsia="仿宋" w:hAnsi="仿宋" w:cs="仿宋" w:hint="eastAsia"/>
                <w:color w:val="000000"/>
                <w:kern w:val="0"/>
                <w:sz w:val="18"/>
                <w:szCs w:val="18"/>
              </w:rPr>
              <w:br/>
              <w:t>2）包括统一沟通、企业协作、商业智能、企业项目管理在内的多种解决方案供选择</w:t>
            </w:r>
          </w:p>
        </w:tc>
      </w:tr>
      <w:tr w:rsidR="00C81B9B" w:rsidTr="007463B7">
        <w:trPr>
          <w:trHeight w:val="270"/>
          <w:jc w:val="center"/>
        </w:trPr>
        <w:tc>
          <w:tcPr>
            <w:tcW w:w="411" w:type="pct"/>
            <w:vMerge/>
            <w:vAlign w:val="center"/>
          </w:tcPr>
          <w:p w:rsidR="00C81B9B" w:rsidRDefault="00C81B9B" w:rsidP="007463B7">
            <w:pPr>
              <w:widowControl/>
              <w:jc w:val="center"/>
              <w:rPr>
                <w:rFonts w:ascii="仿宋" w:eastAsia="仿宋" w:hAnsi="仿宋" w:cs="仿宋"/>
                <w:color w:val="000000"/>
                <w:kern w:val="0"/>
                <w:sz w:val="18"/>
                <w:szCs w:val="18"/>
              </w:rPr>
            </w:pPr>
          </w:p>
        </w:tc>
        <w:tc>
          <w:tcPr>
            <w:tcW w:w="647" w:type="pct"/>
            <w:vMerge/>
            <w:vAlign w:val="center"/>
          </w:tcPr>
          <w:p w:rsidR="00C81B9B" w:rsidRDefault="00C81B9B" w:rsidP="007463B7">
            <w:pPr>
              <w:widowControl/>
              <w:jc w:val="center"/>
              <w:rPr>
                <w:rFonts w:ascii="仿宋" w:eastAsia="仿宋" w:hAnsi="仿宋" w:cs="仿宋"/>
                <w:color w:val="000000"/>
                <w:kern w:val="0"/>
                <w:sz w:val="18"/>
                <w:szCs w:val="18"/>
              </w:rPr>
            </w:pP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25、提供软件补丁更新和技术支持（包括电话支持和在线支持）</w:t>
            </w:r>
          </w:p>
        </w:tc>
      </w:tr>
      <w:tr w:rsidR="00C81B9B" w:rsidTr="007463B7">
        <w:trPr>
          <w:trHeight w:val="274"/>
          <w:jc w:val="center"/>
        </w:trPr>
        <w:tc>
          <w:tcPr>
            <w:tcW w:w="411" w:type="pct"/>
            <w:vAlign w:val="center"/>
          </w:tcPr>
          <w:p w:rsidR="00C81B9B" w:rsidRDefault="00C81B9B" w:rsidP="007463B7">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w:t>
            </w:r>
          </w:p>
        </w:tc>
        <w:tc>
          <w:tcPr>
            <w:tcW w:w="647" w:type="pct"/>
            <w:vAlign w:val="center"/>
          </w:tcPr>
          <w:p w:rsidR="00C81B9B" w:rsidRDefault="00C81B9B" w:rsidP="007463B7">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软件资源与服务管理平台服务</w:t>
            </w:r>
          </w:p>
        </w:tc>
        <w:tc>
          <w:tcPr>
            <w:tcW w:w="3941" w:type="pct"/>
            <w:vAlign w:val="center"/>
          </w:tcPr>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、▲平台管理后台提供数据可视化中台显示功能，能快速显示用户情况，软件下载，激活分配，软件激活，部门激活排行等相关数据；</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、▲激活客户端须提供正版软件检查功能，自行采集操作系统、办公软件等软件是否安装正版软件等相关信息。</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w:t>
            </w:r>
            <w:r>
              <w:rPr>
                <w:rFonts w:ascii="仿宋" w:eastAsia="仿宋" w:hAnsi="仿宋" w:cs="仿宋" w:hint="eastAsia"/>
                <w:color w:val="000000"/>
                <w:kern w:val="0"/>
                <w:sz w:val="18"/>
                <w:szCs w:val="18"/>
              </w:rPr>
              <w:t>、平台具有国产软件，福昕PDF编辑器，金山WPS教育版下载试用功能模块，根据学校需求定制化。</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4</w:t>
            </w:r>
            <w:r>
              <w:rPr>
                <w:rFonts w:ascii="仿宋" w:eastAsia="仿宋" w:hAnsi="仿宋" w:cs="仿宋" w:hint="eastAsia"/>
                <w:color w:val="000000"/>
                <w:kern w:val="0"/>
                <w:sz w:val="18"/>
                <w:szCs w:val="18"/>
              </w:rPr>
              <w:t>、▲满足简单易用需求，平台无需登录，可以通过学校的统一门户直接一键启动激活客户端。</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5</w:t>
            </w:r>
            <w:r>
              <w:rPr>
                <w:rFonts w:ascii="仿宋" w:eastAsia="仿宋" w:hAnsi="仿宋" w:cs="仿宋" w:hint="eastAsia"/>
                <w:color w:val="000000"/>
                <w:kern w:val="0"/>
                <w:sz w:val="18"/>
                <w:szCs w:val="18"/>
              </w:rPr>
              <w:t>、平台可以对包括（但是不限于）Microsoft Windows、Microsoft Office、Adobe、WPS，福昕PDF，统信UOS软件等软件激活进行控制管理。</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6</w:t>
            </w:r>
            <w:r>
              <w:rPr>
                <w:rFonts w:ascii="仿宋" w:eastAsia="仿宋" w:hAnsi="仿宋" w:cs="仿宋" w:hint="eastAsia"/>
                <w:color w:val="000000"/>
                <w:kern w:val="0"/>
                <w:sz w:val="18"/>
                <w:szCs w:val="18"/>
              </w:rPr>
              <w:t>、平台能对软件进行多版本控制管理，管理员可以在后台自由对软件版本进行管理控制。软件管理与服务平台应当支持部署在学校，且支持私有云平台部署。</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7</w:t>
            </w:r>
            <w:r>
              <w:rPr>
                <w:rFonts w:ascii="仿宋" w:eastAsia="仿宋" w:hAnsi="仿宋" w:cs="仿宋" w:hint="eastAsia"/>
                <w:color w:val="000000"/>
                <w:kern w:val="0"/>
                <w:sz w:val="18"/>
                <w:szCs w:val="18"/>
              </w:rPr>
              <w:t>、▲软件管理与服务平台应是基于B/S技术架构，为了降低维护成本和系统代码层的安全，编程语言应当使用C++、QT、PHP、NodeJs等主流编程语言。</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8</w:t>
            </w:r>
            <w:r>
              <w:rPr>
                <w:rFonts w:ascii="仿宋" w:eastAsia="仿宋" w:hAnsi="仿宋" w:cs="仿宋" w:hint="eastAsia"/>
                <w:color w:val="000000"/>
                <w:kern w:val="0"/>
                <w:sz w:val="18"/>
                <w:szCs w:val="18"/>
              </w:rPr>
              <w:t>、▲软件管理与服务平台需要采用统一的标准接口开发，需要能与本校的统一身份认证系统进行对接，对接方式包括（但不限于）单点登录，支持中间表方式对用户信息进行对接。</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9</w:t>
            </w:r>
            <w:r>
              <w:rPr>
                <w:rFonts w:ascii="仿宋" w:eastAsia="仿宋" w:hAnsi="仿宋" w:cs="仿宋" w:hint="eastAsia"/>
                <w:color w:val="000000"/>
                <w:kern w:val="0"/>
                <w:sz w:val="18"/>
                <w:szCs w:val="18"/>
              </w:rPr>
              <w:t>、软件管理与服务平台需要自带独立的用户管理系统，以便在软件管理与服务平台内可以实现独立设置用户在软件管理与服务平台中的使用权限。能支持在软件资源管理与服务平台内对用户信息进行编辑。</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10</w:t>
            </w:r>
            <w:r>
              <w:rPr>
                <w:rFonts w:ascii="仿宋" w:eastAsia="仿宋" w:hAnsi="仿宋" w:cs="仿宋" w:hint="eastAsia"/>
                <w:color w:val="000000"/>
                <w:kern w:val="0"/>
                <w:sz w:val="18"/>
                <w:szCs w:val="18"/>
              </w:rPr>
              <w:t>、软件管理与服务平台需要支持多级部门管理，且每级部门可以单独设置管理员来管理本部门的下级部门和用户的权限和激活次数的分配。</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11</w:t>
            </w:r>
            <w:r>
              <w:rPr>
                <w:rFonts w:ascii="仿宋" w:eastAsia="仿宋" w:hAnsi="仿宋" w:cs="仿宋" w:hint="eastAsia"/>
                <w:color w:val="000000"/>
                <w:kern w:val="0"/>
                <w:sz w:val="18"/>
                <w:szCs w:val="18"/>
              </w:rPr>
              <w:t>、▲用户激活次数的分配，软件管理与服务平台需要支持不同身份类型用户在注册的时候进行激活次数的自动分配；管理员可以通过后台对用户的激活次数手</w:t>
            </w:r>
            <w:r>
              <w:rPr>
                <w:rFonts w:ascii="仿宋" w:eastAsia="仿宋" w:hAnsi="仿宋" w:cs="仿宋" w:hint="eastAsia"/>
                <w:color w:val="000000"/>
                <w:kern w:val="0"/>
                <w:sz w:val="18"/>
                <w:szCs w:val="18"/>
              </w:rPr>
              <w:lastRenderedPageBreak/>
              <w:t>动进行分配；用户可以通过激活客户端方便的进行新的激活次数的申请，用户的激活次数申请，在后台管理员审核通过后正式下发。</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12</w:t>
            </w:r>
            <w:r>
              <w:rPr>
                <w:rFonts w:ascii="仿宋" w:eastAsia="仿宋" w:hAnsi="仿宋" w:cs="仿宋" w:hint="eastAsia"/>
                <w:color w:val="000000"/>
                <w:kern w:val="0"/>
                <w:sz w:val="18"/>
                <w:szCs w:val="18"/>
              </w:rPr>
              <w:t>、授权模式，用户的激活次数授权模式也应当符合多级部门管理的模式，即，本级部门的激活数量上限，是分配给下级部门及用户的激活次数的上限。</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13</w:t>
            </w:r>
            <w:r>
              <w:rPr>
                <w:rFonts w:ascii="仿宋" w:eastAsia="仿宋" w:hAnsi="仿宋" w:cs="仿宋" w:hint="eastAsia"/>
                <w:color w:val="000000"/>
                <w:kern w:val="0"/>
                <w:sz w:val="18"/>
                <w:szCs w:val="18"/>
              </w:rPr>
              <w:t>、激活方式，在用户使用统一身份认证系统账号密码登录以后，直接通过点击即可完成整个激活操作，无需用户记忆任何其他激活码和代码。且一旦发生激活问题，激活客户端应当给出简单快捷的解决方案。</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14</w:t>
            </w:r>
            <w:r>
              <w:rPr>
                <w:rFonts w:ascii="仿宋" w:eastAsia="仿宋" w:hAnsi="仿宋" w:cs="仿宋" w:hint="eastAsia"/>
                <w:color w:val="000000"/>
                <w:kern w:val="0"/>
                <w:sz w:val="18"/>
                <w:szCs w:val="18"/>
              </w:rPr>
              <w:t>、▲软件管理与服务平台应当支持实验室、机房等大批量的计算机激活，激活过程中，机房的客户机需要能在无人干预的情况下自动完成激活操作。</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15</w:t>
            </w:r>
            <w:r>
              <w:rPr>
                <w:rFonts w:ascii="仿宋" w:eastAsia="仿宋" w:hAnsi="仿宋" w:cs="仿宋" w:hint="eastAsia"/>
                <w:color w:val="000000"/>
                <w:kern w:val="0"/>
                <w:sz w:val="18"/>
                <w:szCs w:val="18"/>
              </w:rPr>
              <w:t>、整个激活过程，应当保证不泄露（包括秘钥在内）任何的涉密信息。</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16</w:t>
            </w:r>
            <w:r>
              <w:rPr>
                <w:rFonts w:ascii="仿宋" w:eastAsia="仿宋" w:hAnsi="仿宋" w:cs="仿宋" w:hint="eastAsia"/>
                <w:color w:val="000000"/>
                <w:kern w:val="0"/>
                <w:sz w:val="18"/>
                <w:szCs w:val="18"/>
              </w:rPr>
              <w:t>、激活客户端应当保证无法被反编译，以避免因为激活客户端被反编译而导致的关键数据或参数的泄露。</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17</w:t>
            </w:r>
            <w:r>
              <w:rPr>
                <w:rFonts w:ascii="仿宋" w:eastAsia="仿宋" w:hAnsi="仿宋" w:cs="仿宋" w:hint="eastAsia"/>
                <w:color w:val="000000"/>
                <w:kern w:val="0"/>
                <w:sz w:val="18"/>
                <w:szCs w:val="18"/>
              </w:rPr>
              <w:t>、激活客户端应当是多功能的集成体，用户一次安装可拥有多种功能，激活客户端至少应道包括的功能有：</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a)正版软件的激活功能。</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b)驱动备份功能。</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18</w:t>
            </w:r>
            <w:r>
              <w:rPr>
                <w:rFonts w:ascii="仿宋" w:eastAsia="仿宋" w:hAnsi="仿宋" w:cs="仿宋" w:hint="eastAsia"/>
                <w:color w:val="000000"/>
                <w:kern w:val="0"/>
                <w:sz w:val="18"/>
                <w:szCs w:val="18"/>
              </w:rPr>
              <w:t>、激活客户端应当提供持续的升级服务，升级服务应当是在激活客户端检测到最新版本的时候自动完成。</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19</w:t>
            </w:r>
            <w:r>
              <w:rPr>
                <w:rFonts w:ascii="仿宋" w:eastAsia="仿宋" w:hAnsi="仿宋" w:cs="仿宋" w:hint="eastAsia"/>
                <w:color w:val="000000"/>
                <w:kern w:val="0"/>
                <w:sz w:val="18"/>
                <w:szCs w:val="18"/>
              </w:rPr>
              <w:t>、软件管理与服务平台提供商一年应当提供不少于4次的更新服务，服务内容应当包括：软件、文档、视频资料更新；软件管理与服务平台定制开发；身份认证地接；软件管理与服务平台系统优化；</w:t>
            </w:r>
          </w:p>
          <w:p w:rsidR="00C81B9B" w:rsidRDefault="00C81B9B" w:rsidP="007463B7">
            <w:pPr>
              <w:widowControl/>
              <w:jc w:val="left"/>
              <w:rPr>
                <w:rFonts w:ascii="仿宋" w:eastAsia="仿宋" w:hAnsi="仿宋" w:cs="仿宋"/>
                <w:color w:val="000000"/>
                <w:kern w:val="0"/>
                <w:sz w:val="18"/>
                <w:szCs w:val="18"/>
              </w:rPr>
            </w:pPr>
            <w:bookmarkStart w:id="1" w:name="_Hlk110868705"/>
            <w:r>
              <w:rPr>
                <w:rFonts w:ascii="仿宋" w:eastAsia="仿宋" w:hAnsi="仿宋" w:cs="仿宋"/>
                <w:color w:val="000000"/>
                <w:kern w:val="0"/>
                <w:sz w:val="18"/>
                <w:szCs w:val="18"/>
              </w:rPr>
              <w:t>20</w:t>
            </w:r>
            <w:r>
              <w:rPr>
                <w:rFonts w:ascii="仿宋" w:eastAsia="仿宋" w:hAnsi="仿宋" w:cs="仿宋" w:hint="eastAsia"/>
                <w:color w:val="000000"/>
                <w:kern w:val="0"/>
                <w:sz w:val="18"/>
                <w:szCs w:val="18"/>
              </w:rPr>
              <w:t>、▲客户端应具备在线报障功能，可在客户端输入故障描述与联系方式提交后后台即可收到报障信息第一时间联系用户排查处理故障。</w:t>
            </w:r>
          </w:p>
          <w:p w:rsidR="00C81B9B" w:rsidRDefault="00C81B9B" w:rsidP="007463B7">
            <w:pPr>
              <w:widowControl/>
              <w:jc w:val="left"/>
              <w:rPr>
                <w:rFonts w:ascii="仿宋" w:eastAsia="仿宋" w:hAnsi="仿宋" w:cs="仿宋"/>
                <w:color w:val="000000"/>
                <w:kern w:val="0"/>
                <w:sz w:val="18"/>
                <w:szCs w:val="18"/>
              </w:rPr>
            </w:pPr>
            <w:bookmarkStart w:id="2" w:name="_Hlk110869067"/>
            <w:bookmarkEnd w:id="1"/>
            <w:r>
              <w:rPr>
                <w:rFonts w:ascii="仿宋" w:eastAsia="仿宋" w:hAnsi="仿宋" w:cs="仿宋"/>
                <w:color w:val="000000"/>
                <w:kern w:val="0"/>
                <w:sz w:val="18"/>
                <w:szCs w:val="18"/>
              </w:rPr>
              <w:t>21</w:t>
            </w:r>
            <w:r>
              <w:rPr>
                <w:rFonts w:ascii="仿宋" w:eastAsia="仿宋" w:hAnsi="仿宋" w:cs="仿宋" w:hint="eastAsia"/>
                <w:color w:val="000000"/>
                <w:kern w:val="0"/>
                <w:sz w:val="18"/>
                <w:szCs w:val="18"/>
              </w:rPr>
              <w:t>、▲客户端应兼容64位与32位操作系统，并能够实现绿色解压运行免安装。</w:t>
            </w:r>
          </w:p>
          <w:bookmarkEnd w:id="2"/>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22</w:t>
            </w:r>
            <w:r>
              <w:rPr>
                <w:rFonts w:ascii="仿宋" w:eastAsia="仿宋" w:hAnsi="仿宋" w:cs="仿宋" w:hint="eastAsia"/>
                <w:color w:val="000000"/>
                <w:kern w:val="0"/>
                <w:sz w:val="18"/>
                <w:szCs w:val="18"/>
              </w:rPr>
              <w:t>、▲对正版化平台提供下载的软件应隐藏真实下载路径，并对下载次数进行限制。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23</w:t>
            </w:r>
            <w:r>
              <w:rPr>
                <w:rFonts w:ascii="仿宋" w:eastAsia="仿宋" w:hAnsi="仿宋" w:cs="仿宋" w:hint="eastAsia"/>
                <w:color w:val="000000"/>
                <w:kern w:val="0"/>
                <w:sz w:val="18"/>
                <w:szCs w:val="18"/>
              </w:rPr>
              <w:t>、▲提供在线激活功能：无需下载客户端即可在浏览器完成激活操作。</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24</w:t>
            </w:r>
            <w:r>
              <w:rPr>
                <w:rFonts w:ascii="仿宋" w:eastAsia="仿宋" w:hAnsi="仿宋" w:cs="仿宋" w:hint="eastAsia"/>
                <w:color w:val="000000"/>
                <w:kern w:val="0"/>
                <w:sz w:val="18"/>
                <w:szCs w:val="18"/>
              </w:rPr>
              <w:t>、▲提供自定义页面功能：根据学校需要对展示页面进行自主编辑，自由分配和设置软件位置。</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25</w:t>
            </w:r>
            <w:r>
              <w:rPr>
                <w:rFonts w:ascii="仿宋" w:eastAsia="仿宋" w:hAnsi="仿宋" w:cs="仿宋" w:hint="eastAsia"/>
                <w:color w:val="000000"/>
                <w:kern w:val="0"/>
                <w:sz w:val="18"/>
                <w:szCs w:val="18"/>
              </w:rPr>
              <w:t>、补丁升级，软件管理与服务平台需要包含操作系统和办公软件的补丁升级服务和操作系统的病毒库更新服务。为了提高补丁服务的工作效率，软件管理与服务平台提供商，应当支持为本校在校内部署一套补丁服务器。</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26</w:t>
            </w:r>
            <w:r>
              <w:rPr>
                <w:rFonts w:ascii="仿宋" w:eastAsia="仿宋" w:hAnsi="仿宋" w:cs="仿宋" w:hint="eastAsia"/>
                <w:color w:val="000000"/>
                <w:kern w:val="0"/>
                <w:sz w:val="18"/>
                <w:szCs w:val="18"/>
              </w:rPr>
              <w:t>、文档内容，软件管理与服务平台应当提供一套包括操作系统和办公软件在使用过程中的常见问题解决方案、激活常见问题处理方案的帮助文档，并且每年的更新次数不少于2次。</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27</w:t>
            </w:r>
            <w:r>
              <w:rPr>
                <w:rFonts w:ascii="仿宋" w:eastAsia="仿宋" w:hAnsi="仿宋" w:cs="仿宋" w:hint="eastAsia"/>
                <w:color w:val="000000"/>
                <w:kern w:val="0"/>
                <w:sz w:val="18"/>
                <w:szCs w:val="18"/>
              </w:rPr>
              <w:t>、学习资料，软件管理与服务平台应当提供平台操作系统的和办公软件的使用技巧和方法的文档和视频资料。</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28</w:t>
            </w:r>
            <w:r>
              <w:rPr>
                <w:rFonts w:ascii="仿宋" w:eastAsia="仿宋" w:hAnsi="仿宋" w:cs="仿宋" w:hint="eastAsia"/>
                <w:color w:val="000000"/>
                <w:kern w:val="0"/>
                <w:sz w:val="18"/>
                <w:szCs w:val="18"/>
              </w:rPr>
              <w:t>、安装教程，软件管理与服务平台应当提供一套操作系统和办公软件的安装视频和文档的详细教程。</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29</w:t>
            </w:r>
            <w:r>
              <w:rPr>
                <w:rFonts w:ascii="仿宋" w:eastAsia="仿宋" w:hAnsi="仿宋" w:cs="仿宋" w:hint="eastAsia"/>
                <w:color w:val="000000"/>
                <w:kern w:val="0"/>
                <w:sz w:val="18"/>
                <w:szCs w:val="18"/>
              </w:rPr>
              <w:t>、自主软件管理，本校管理员要能通过软件管理与服务平台的管理后台，自助管理本校的其他软件资源，例如，MATLAB、AutoCAD等软件资源。</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30</w:t>
            </w:r>
            <w:r>
              <w:rPr>
                <w:rFonts w:ascii="仿宋" w:eastAsia="仿宋" w:hAnsi="仿宋" w:cs="仿宋" w:hint="eastAsia"/>
                <w:color w:val="000000"/>
                <w:kern w:val="0"/>
                <w:sz w:val="18"/>
                <w:szCs w:val="18"/>
              </w:rPr>
              <w:t>、软件管理与服务平台应当对用户的下载、激活、注册、激活次数分配等数据进行实时的记录，并且按照时间、软件及软件类型、用户身份类型及部门、激活状态等元素进行多维度的使用统计，并支持将统计数据进行Excel导出</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lastRenderedPageBreak/>
              <w:t>31</w:t>
            </w:r>
            <w:r>
              <w:rPr>
                <w:rFonts w:ascii="仿宋" w:eastAsia="仿宋" w:hAnsi="仿宋" w:cs="仿宋" w:hint="eastAsia"/>
                <w:color w:val="000000"/>
                <w:kern w:val="0"/>
                <w:sz w:val="18"/>
                <w:szCs w:val="18"/>
              </w:rPr>
              <w:t>、软件管理与服务平台的系统网站（包括管理后台），应当兼容不同的浏览器，并且可以根据本校的需求进行一定的定制，以便与本校的一贯风格保持一致。</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32</w:t>
            </w:r>
            <w:r>
              <w:rPr>
                <w:rFonts w:ascii="仿宋" w:eastAsia="仿宋" w:hAnsi="仿宋" w:cs="仿宋" w:hint="eastAsia"/>
                <w:color w:val="000000"/>
                <w:kern w:val="0"/>
                <w:sz w:val="18"/>
                <w:szCs w:val="18"/>
              </w:rPr>
              <w:t>、软件管理与服务平台应当对包括激活客户端在内的功能进行每年不少于一次的平台升级服务。</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33</w:t>
            </w:r>
            <w:r>
              <w:rPr>
                <w:rFonts w:ascii="仿宋" w:eastAsia="仿宋" w:hAnsi="仿宋" w:cs="仿宋" w:hint="eastAsia"/>
                <w:color w:val="000000"/>
                <w:kern w:val="0"/>
                <w:sz w:val="18"/>
                <w:szCs w:val="18"/>
              </w:rPr>
              <w:t>、软件管理与服务平台提供的服务，应当符合第三方软件提供公司的使用管理规范，以避免本校因为在系统和软件的使用过程中，因为不符合第三方软件提供商的软件使用规定而产生的软件使用规范问题。</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34</w:t>
            </w:r>
            <w:r>
              <w:rPr>
                <w:rFonts w:ascii="仿宋" w:eastAsia="仿宋" w:hAnsi="仿宋" w:cs="仿宋" w:hint="eastAsia"/>
                <w:color w:val="000000"/>
                <w:kern w:val="0"/>
                <w:sz w:val="18"/>
                <w:szCs w:val="18"/>
              </w:rPr>
              <w:t>、数据的存储和传输，软件管理与服务平台的关键数据必须进行加密存储和传输，以避免数据在存储和传输的过程中可能产生的安全隐患。</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35</w:t>
            </w:r>
            <w:r>
              <w:rPr>
                <w:rFonts w:ascii="仿宋" w:eastAsia="仿宋" w:hAnsi="仿宋" w:cs="仿宋" w:hint="eastAsia"/>
                <w:color w:val="000000"/>
                <w:kern w:val="0"/>
                <w:sz w:val="18"/>
                <w:szCs w:val="18"/>
              </w:rPr>
              <w:t>、软件管理与服务平台提供商，应当提供完备的软件管理与服务平台数据（包括软件和镜像、数据资料、日志）等在内的数据备份策略和故障恢复策略。</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36</w:t>
            </w:r>
            <w:r>
              <w:rPr>
                <w:rFonts w:ascii="仿宋" w:eastAsia="仿宋" w:hAnsi="仿宋" w:cs="仿宋" w:hint="eastAsia"/>
                <w:color w:val="000000"/>
                <w:kern w:val="0"/>
                <w:sz w:val="18"/>
                <w:szCs w:val="18"/>
              </w:rPr>
              <w:t>、软件管理与服务平台需要支持不少于100人的并发访问和下载。</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37</w:t>
            </w:r>
            <w:r>
              <w:rPr>
                <w:rFonts w:ascii="仿宋" w:eastAsia="仿宋" w:hAnsi="仿宋" w:cs="仿宋" w:hint="eastAsia"/>
                <w:color w:val="000000"/>
                <w:kern w:val="0"/>
                <w:sz w:val="18"/>
                <w:szCs w:val="18"/>
              </w:rPr>
              <w:t>、本校管理员可以通过软件管理与服务平台的管理后台对系统的以下数据进行自主管理和维护：</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a)软件管理与服务平台网站的banner、通告、技术支持联系信息。</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b)新增、编辑、删除常见问题、帮助文档、学习资源（包括文档资源和视频资源）、通知公告等内容。</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38</w:t>
            </w:r>
            <w:r>
              <w:rPr>
                <w:rFonts w:ascii="仿宋" w:eastAsia="仿宋" w:hAnsi="仿宋" w:cs="仿宋" w:hint="eastAsia"/>
                <w:color w:val="000000"/>
                <w:kern w:val="0"/>
                <w:sz w:val="18"/>
                <w:szCs w:val="18"/>
              </w:rPr>
              <w:t>、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日志保存不少于180天。</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39</w:t>
            </w:r>
            <w:r>
              <w:rPr>
                <w:rFonts w:ascii="仿宋" w:eastAsia="仿宋" w:hAnsi="仿宋" w:cs="仿宋" w:hint="eastAsia"/>
                <w:color w:val="000000"/>
                <w:kern w:val="0"/>
                <w:sz w:val="18"/>
                <w:szCs w:val="18"/>
              </w:rPr>
              <w:t>、系统巡检，软件管理与服务平台服务提供商应当提供对系统的定期巡检，巡检内容包括（但不限于）软件管理与服务平台服务器运行情况监测、KMS服务器检查、激活测试、下载测试、系统及应用服务系统的补丁更新、数据备份检查。巡检频率不得少于1个月季度次。每次巡检应当出具相应的巡检报告，并将巡检包括发送给负责系统对接和管理的老师。巡检发现问题应当在24小时内完成处理。</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40</w:t>
            </w:r>
            <w:r>
              <w:rPr>
                <w:rFonts w:ascii="仿宋" w:eastAsia="仿宋" w:hAnsi="仿宋" w:cs="仿宋" w:hint="eastAsia"/>
                <w:color w:val="000000"/>
                <w:kern w:val="0"/>
                <w:sz w:val="18"/>
                <w:szCs w:val="18"/>
              </w:rPr>
              <w:t>、知识产权要求</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软件管理与服务平台服务提供商，保证其归功的服务不得侵犯任何第三方的合法知识产权以及其他权益。必须引导本校合规的使用第三方公司的软件商品，如果是由于知识产权以及第三方公司的软件合规导致的第三方追责，本校概不负责，一切责任由软件管理与服务平台服务提供商负责。</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41</w:t>
            </w:r>
            <w:r>
              <w:rPr>
                <w:rFonts w:ascii="仿宋" w:eastAsia="仿宋" w:hAnsi="仿宋" w:cs="仿宋" w:hint="eastAsia"/>
                <w:color w:val="000000"/>
                <w:kern w:val="0"/>
                <w:sz w:val="18"/>
                <w:szCs w:val="18"/>
              </w:rPr>
              <w:t>、平台系统支持及服务响应标准</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针对校内用户在使用软件管理与服务平台提供的各项功能中遇到的各种问题提供全面的技术支持服务，要求达到：</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a)向校内用户提供软件管理与服务平台咨询使用提供5x8的技术支持服务；</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b)提供400技术专线服务，以电话、即时通讯、电子邮件的方式为校内用户提供技术支持服务；</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c)服务需要做到即时响应，问题解决时间不得超过24小时。</w:t>
            </w:r>
          </w:p>
          <w:p w:rsidR="00C81B9B" w:rsidRDefault="00C81B9B" w:rsidP="007463B7">
            <w:pPr>
              <w:widowControl/>
              <w:jc w:val="left"/>
              <w:rPr>
                <w:rFonts w:ascii="仿宋" w:eastAsia="仿宋" w:hAnsi="仿宋" w:cs="仿宋"/>
                <w:color w:val="000000"/>
                <w:kern w:val="0"/>
                <w:sz w:val="18"/>
                <w:szCs w:val="18"/>
              </w:rPr>
            </w:pPr>
            <w:r>
              <w:rPr>
                <w:rFonts w:ascii="仿宋" w:eastAsia="仿宋" w:hAnsi="仿宋" w:cs="仿宋"/>
                <w:color w:val="000000"/>
                <w:kern w:val="0"/>
                <w:sz w:val="18"/>
                <w:szCs w:val="18"/>
              </w:rPr>
              <w:t>42</w:t>
            </w:r>
            <w:r>
              <w:rPr>
                <w:rFonts w:ascii="仿宋" w:eastAsia="仿宋" w:hAnsi="仿宋" w:cs="仿宋" w:hint="eastAsia"/>
                <w:color w:val="000000"/>
                <w:kern w:val="0"/>
                <w:sz w:val="18"/>
                <w:szCs w:val="18"/>
              </w:rPr>
              <w:t>、软件管理与服务平台服务提供商，提供每年不少于2次的培训服务，培训内容应当包括最新操作系统，办公软件、软件管理与服务平台的使用、软件管理与</w:t>
            </w:r>
            <w:r>
              <w:rPr>
                <w:rFonts w:ascii="仿宋" w:eastAsia="仿宋" w:hAnsi="仿宋" w:cs="仿宋" w:hint="eastAsia"/>
                <w:color w:val="000000"/>
                <w:kern w:val="0"/>
                <w:sz w:val="18"/>
                <w:szCs w:val="18"/>
              </w:rPr>
              <w:lastRenderedPageBreak/>
              <w:t>服务平台管理员、软件管理与服务平台系统维护工作人员的培训，并制定培训计划和方案文档以及培训的其他相关文档。培训3名以上网络管理人员，对系统进行操作培训。</w:t>
            </w:r>
          </w:p>
          <w:p w:rsidR="00C81B9B" w:rsidRDefault="00C81B9B" w:rsidP="007463B7">
            <w:pPr>
              <w:widowControl/>
              <w:jc w:val="left"/>
              <w:rPr>
                <w:rFonts w:ascii="仿宋" w:eastAsia="仿宋" w:hAnsi="仿宋" w:cs="仿宋"/>
              </w:rPr>
            </w:pPr>
            <w:r>
              <w:rPr>
                <w:rFonts w:ascii="仿宋" w:eastAsia="仿宋" w:hAnsi="仿宋" w:cs="仿宋"/>
                <w:color w:val="000000"/>
                <w:kern w:val="0"/>
                <w:sz w:val="18"/>
                <w:szCs w:val="18"/>
              </w:rPr>
              <w:t>43</w:t>
            </w:r>
            <w:r>
              <w:rPr>
                <w:rFonts w:ascii="仿宋" w:eastAsia="仿宋" w:hAnsi="仿宋" w:cs="仿宋" w:hint="eastAsia"/>
                <w:color w:val="000000"/>
                <w:kern w:val="0"/>
                <w:sz w:val="18"/>
                <w:szCs w:val="18"/>
              </w:rPr>
              <w:t>、软件在质保时间内出现新版本应免费升级。</w:t>
            </w:r>
          </w:p>
        </w:tc>
      </w:tr>
    </w:tbl>
    <w:p w:rsidR="00CD5F1A" w:rsidRPr="00C81B9B" w:rsidRDefault="00CD5F1A" w:rsidP="00C81B9B"/>
    <w:sectPr w:rsidR="00CD5F1A" w:rsidRPr="00C81B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1D" w:rsidRDefault="00FB401D" w:rsidP="00C81B9B">
      <w:r>
        <w:separator/>
      </w:r>
    </w:p>
  </w:endnote>
  <w:endnote w:type="continuationSeparator" w:id="0">
    <w:p w:rsidR="00FB401D" w:rsidRDefault="00FB401D" w:rsidP="00C8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1D" w:rsidRDefault="00FB401D" w:rsidP="00C81B9B">
      <w:r>
        <w:separator/>
      </w:r>
    </w:p>
  </w:footnote>
  <w:footnote w:type="continuationSeparator" w:id="0">
    <w:p w:rsidR="00FB401D" w:rsidRDefault="00FB401D" w:rsidP="00C8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B3D06"/>
    <w:multiLevelType w:val="singleLevel"/>
    <w:tmpl w:val="508B3D06"/>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65"/>
    <w:rsid w:val="00441326"/>
    <w:rsid w:val="00467035"/>
    <w:rsid w:val="005E4482"/>
    <w:rsid w:val="00A36762"/>
    <w:rsid w:val="00C81B9B"/>
    <w:rsid w:val="00CD5F1A"/>
    <w:rsid w:val="00EE1E65"/>
    <w:rsid w:val="00FB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C545"/>
  <w15:chartTrackingRefBased/>
  <w15:docId w15:val="{43D25153-0625-4E80-A0FD-B3D616D2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B9B"/>
    <w:pPr>
      <w:widowControl w:val="0"/>
      <w:jc w:val="both"/>
    </w:pPr>
    <w:rPr>
      <w:rFonts w:ascii="Calibri" w:eastAsia="宋体" w:hAnsi="Calibri" w:cs="Times New Roman"/>
      <w:szCs w:val="24"/>
    </w:rPr>
  </w:style>
  <w:style w:type="paragraph" w:styleId="1">
    <w:name w:val="heading 1"/>
    <w:basedOn w:val="a"/>
    <w:next w:val="a"/>
    <w:link w:val="10"/>
    <w:qFormat/>
    <w:rsid w:val="00C81B9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1B9B"/>
    <w:rPr>
      <w:sz w:val="18"/>
      <w:szCs w:val="18"/>
    </w:rPr>
  </w:style>
  <w:style w:type="paragraph" w:styleId="a5">
    <w:name w:val="footer"/>
    <w:basedOn w:val="a"/>
    <w:link w:val="a6"/>
    <w:uiPriority w:val="99"/>
    <w:unhideWhenUsed/>
    <w:rsid w:val="00C81B9B"/>
    <w:pPr>
      <w:tabs>
        <w:tab w:val="center" w:pos="4153"/>
        <w:tab w:val="right" w:pos="8306"/>
      </w:tabs>
      <w:snapToGrid w:val="0"/>
      <w:jc w:val="left"/>
    </w:pPr>
    <w:rPr>
      <w:sz w:val="18"/>
      <w:szCs w:val="18"/>
    </w:rPr>
  </w:style>
  <w:style w:type="character" w:customStyle="1" w:styleId="a6">
    <w:name w:val="页脚 字符"/>
    <w:basedOn w:val="a0"/>
    <w:link w:val="a5"/>
    <w:uiPriority w:val="99"/>
    <w:rsid w:val="00C81B9B"/>
    <w:rPr>
      <w:sz w:val="18"/>
      <w:szCs w:val="18"/>
    </w:rPr>
  </w:style>
  <w:style w:type="character" w:customStyle="1" w:styleId="10">
    <w:name w:val="标题 1 字符"/>
    <w:basedOn w:val="a0"/>
    <w:link w:val="1"/>
    <w:rsid w:val="00C81B9B"/>
    <w:rPr>
      <w:rFonts w:ascii="Calibri" w:eastAsia="宋体" w:hAnsi="Calibri" w:cs="Times New Roman"/>
      <w:b/>
      <w:kern w:val="44"/>
      <w:sz w:val="44"/>
      <w:szCs w:val="24"/>
    </w:rPr>
  </w:style>
  <w:style w:type="paragraph" w:styleId="a7">
    <w:name w:val="annotation text"/>
    <w:basedOn w:val="a"/>
    <w:link w:val="a8"/>
    <w:uiPriority w:val="99"/>
    <w:unhideWhenUsed/>
    <w:qFormat/>
    <w:rsid w:val="00C81B9B"/>
    <w:pPr>
      <w:jc w:val="left"/>
    </w:pPr>
  </w:style>
  <w:style w:type="character" w:customStyle="1" w:styleId="a8">
    <w:name w:val="批注文字 字符"/>
    <w:basedOn w:val="a0"/>
    <w:link w:val="a7"/>
    <w:uiPriority w:val="99"/>
    <w:qFormat/>
    <w:rsid w:val="00C81B9B"/>
    <w:rPr>
      <w:rFonts w:ascii="Calibri" w:eastAsia="宋体" w:hAnsi="Calibri" w:cs="Times New Roman"/>
      <w:szCs w:val="24"/>
    </w:rPr>
  </w:style>
  <w:style w:type="paragraph" w:styleId="a9">
    <w:name w:val="Body Text"/>
    <w:basedOn w:val="a"/>
    <w:link w:val="aa"/>
    <w:qFormat/>
    <w:rsid w:val="00C81B9B"/>
    <w:pPr>
      <w:spacing w:after="120"/>
    </w:pPr>
  </w:style>
  <w:style w:type="character" w:customStyle="1" w:styleId="aa">
    <w:name w:val="正文文本 字符"/>
    <w:basedOn w:val="a0"/>
    <w:link w:val="a9"/>
    <w:rsid w:val="00C81B9B"/>
    <w:rPr>
      <w:rFonts w:ascii="Calibri" w:eastAsia="宋体" w:hAnsi="Calibri" w:cs="Times New Roman"/>
      <w:szCs w:val="24"/>
    </w:rPr>
  </w:style>
  <w:style w:type="paragraph" w:styleId="ab">
    <w:name w:val="Balloon Text"/>
    <w:basedOn w:val="a"/>
    <w:link w:val="ac"/>
    <w:uiPriority w:val="99"/>
    <w:semiHidden/>
    <w:unhideWhenUsed/>
    <w:rsid w:val="00C81B9B"/>
    <w:rPr>
      <w:sz w:val="18"/>
      <w:szCs w:val="18"/>
    </w:rPr>
  </w:style>
  <w:style w:type="character" w:customStyle="1" w:styleId="ac">
    <w:name w:val="批注框文本 字符"/>
    <w:basedOn w:val="a0"/>
    <w:link w:val="ab"/>
    <w:uiPriority w:val="99"/>
    <w:semiHidden/>
    <w:rsid w:val="00C81B9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Zwk</dc:creator>
  <cp:keywords/>
  <dc:description/>
  <cp:lastModifiedBy>ZZJ</cp:lastModifiedBy>
  <cp:revision>4</cp:revision>
  <dcterms:created xsi:type="dcterms:W3CDTF">2024-10-18T05:55:00Z</dcterms:created>
  <dcterms:modified xsi:type="dcterms:W3CDTF">2024-10-18T06:53:00Z</dcterms:modified>
</cp:coreProperties>
</file>