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8"/>
        <w:gridCol w:w="9646"/>
        <w:gridCol w:w="1671"/>
      </w:tblGrid>
      <w:tr w14:paraId="6348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228" w:type="dxa"/>
            <w:vAlign w:val="center"/>
          </w:tcPr>
          <w:p w14:paraId="51DFA92F">
            <w:pPr>
              <w:jc w:val="center"/>
            </w:pPr>
            <w:r>
              <w:rPr>
                <w:rFonts w:hint="eastAsia"/>
              </w:rPr>
              <w:t>智能检测技术与仪表实训设备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71BF7">
            <w:pPr>
              <w:tabs>
                <w:tab w:val="left" w:pos="900"/>
                <w:tab w:val="left" w:pos="1080"/>
              </w:tabs>
              <w:ind w:firstLine="552" w:firstLineChars="200"/>
              <w:rPr>
                <w:rFonts w:hint="eastAsia" w:ascii="宋体" w:hAnsi="宋体" w:eastAsia="宋体" w:cs="宋体"/>
                <w:bCs/>
                <w:spacing w:val="-2"/>
                <w:sz w:val="28"/>
                <w:szCs w:val="28"/>
              </w:rPr>
            </w:pPr>
          </w:p>
          <w:p w14:paraId="08D7648F">
            <w:pPr>
              <w:tabs>
                <w:tab w:val="left" w:pos="900"/>
                <w:tab w:val="left" w:pos="1080"/>
              </w:tabs>
              <w:spacing w:after="156" w:afterLines="50"/>
              <w:rPr>
                <w:rFonts w:hint="eastAsia" w:ascii="宋体" w:hAnsi="宋体" w:eastAsia="宋体" w:cs="宋体"/>
                <w:b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-2"/>
                <w:sz w:val="28"/>
                <w:szCs w:val="28"/>
              </w:rPr>
              <w:t>一、</w:t>
            </w:r>
            <w:r>
              <w:rPr>
                <w:rFonts w:hint="eastAsia" w:ascii="宋体" w:hAnsi="宋体" w:eastAsia="宋体" w:cs="宋体"/>
                <w:b/>
                <w:spacing w:val="-2"/>
                <w:sz w:val="28"/>
                <w:szCs w:val="28"/>
              </w:rPr>
              <w:t>实训台基本要求配置</w:t>
            </w:r>
          </w:p>
          <w:tbl>
            <w:tblPr>
              <w:tblStyle w:val="4"/>
              <w:tblW w:w="858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9"/>
              <w:gridCol w:w="1075"/>
              <w:gridCol w:w="1549"/>
              <w:gridCol w:w="3176"/>
              <w:gridCol w:w="2026"/>
            </w:tblGrid>
            <w:tr w14:paraId="5EB7ED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  <w:jc w:val="center"/>
              </w:trPr>
              <w:tc>
                <w:tcPr>
                  <w:tcW w:w="759" w:type="dxa"/>
                  <w:vAlign w:val="center"/>
                </w:tcPr>
                <w:p w14:paraId="4E8A757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pacing w:val="-2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075" w:type="dxa"/>
                  <w:vAlign w:val="center"/>
                </w:tcPr>
                <w:p w14:paraId="302D4F5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pacing w:val="-2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4725" w:type="dxa"/>
                  <w:gridSpan w:val="2"/>
                  <w:vAlign w:val="center"/>
                </w:tcPr>
                <w:p w14:paraId="1027EC0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pacing w:val="-2"/>
                      <w:sz w:val="28"/>
                      <w:szCs w:val="28"/>
                    </w:rPr>
                    <w:t>主要配置</w:t>
                  </w:r>
                </w:p>
              </w:tc>
              <w:tc>
                <w:tcPr>
                  <w:tcW w:w="2026" w:type="dxa"/>
                  <w:vAlign w:val="center"/>
                </w:tcPr>
                <w:p w14:paraId="71922DF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 w14:paraId="0BAFF9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  <w:jc w:val="center"/>
              </w:trPr>
              <w:tc>
                <w:tcPr>
                  <w:tcW w:w="759" w:type="dxa"/>
                  <w:vAlign w:val="center"/>
                </w:tcPr>
                <w:p w14:paraId="50F07AB4">
                  <w:pPr>
                    <w:widowControl/>
                    <w:numPr>
                      <w:ilvl w:val="0"/>
                      <w:numId w:val="1"/>
                    </w:numPr>
                    <w:ind w:firstLine="0"/>
                    <w:jc w:val="center"/>
                    <w:rPr>
                      <w:rFonts w:hint="eastAsia" w:ascii="宋体" w:hAnsi="宋体" w:eastAsia="宋体" w:cs="宋体"/>
                      <w:b/>
                      <w:color w:val="auto"/>
                      <w:spacing w:val="-2"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14:paraId="4FC436BF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color w:val="auto"/>
                      <w:spacing w:val="-2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-2"/>
                      <w:sz w:val="28"/>
                      <w:szCs w:val="28"/>
                      <w:highlight w:val="none"/>
                    </w:rPr>
                    <w:t>实训桌</w:t>
                  </w:r>
                </w:p>
              </w:tc>
              <w:tc>
                <w:tcPr>
                  <w:tcW w:w="4725" w:type="dxa"/>
                  <w:gridSpan w:val="2"/>
                  <w:vAlign w:val="center"/>
                </w:tcPr>
                <w:p w14:paraId="6F101C01">
                  <w:pPr>
                    <w:widowControl/>
                    <w:rPr>
                      <w:rFonts w:hint="eastAsia" w:ascii="宋体" w:hAnsi="宋体" w:eastAsia="宋体" w:cs="宋体"/>
                      <w:b/>
                      <w:color w:val="auto"/>
                      <w:spacing w:val="-2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auto"/>
                      <w:spacing w:val="-2"/>
                      <w:sz w:val="28"/>
                      <w:szCs w:val="28"/>
                      <w:highlight w:val="none"/>
                    </w:rPr>
                    <w:t>要求实训桌采用工业铝型材立柱和型材横档作支支撑，上置厚度≥25mm的防火、防水、耐磨高密度桌面板，下置吊柜和电脑主机托盘，立柱底部安装带刹车的万向轮，可以随意固定和移动。</w:t>
                  </w:r>
                </w:p>
              </w:tc>
              <w:tc>
                <w:tcPr>
                  <w:tcW w:w="2026" w:type="dxa"/>
                  <w:vAlign w:val="center"/>
                </w:tcPr>
                <w:p w14:paraId="4A98127F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-2"/>
                      <w:sz w:val="28"/>
                      <w:szCs w:val="28"/>
                      <w:highlight w:val="none"/>
                    </w:rPr>
                    <w:t>要求有双开门储藏柜子</w:t>
                  </w:r>
                </w:p>
              </w:tc>
            </w:tr>
            <w:tr w14:paraId="659B88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  <w:jc w:val="center"/>
              </w:trPr>
              <w:tc>
                <w:tcPr>
                  <w:tcW w:w="759" w:type="dxa"/>
                  <w:vAlign w:val="center"/>
                </w:tcPr>
                <w:p w14:paraId="3ABF39D9">
                  <w:pPr>
                    <w:widowControl/>
                    <w:numPr>
                      <w:ilvl w:val="0"/>
                      <w:numId w:val="1"/>
                    </w:numPr>
                    <w:ind w:firstLine="0"/>
                    <w:jc w:val="center"/>
                    <w:rPr>
                      <w:rFonts w:hint="eastAsia" w:ascii="宋体" w:hAnsi="宋体" w:eastAsia="宋体" w:cs="宋体"/>
                      <w:b/>
                      <w:color w:val="auto"/>
                      <w:spacing w:val="-2"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14:paraId="120C29CD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color w:val="auto"/>
                      <w:spacing w:val="-2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控制屏</w:t>
                  </w:r>
                </w:p>
              </w:tc>
              <w:tc>
                <w:tcPr>
                  <w:tcW w:w="4725" w:type="dxa"/>
                  <w:gridSpan w:val="2"/>
                  <w:vAlign w:val="center"/>
                </w:tcPr>
                <w:p w14:paraId="58969564">
                  <w:pPr>
                    <w:widowControl/>
                    <w:rPr>
                      <w:rFonts w:hint="eastAsia" w:ascii="宋体" w:hAnsi="宋体" w:eastAsia="宋体" w:cs="宋体"/>
                      <w:b/>
                      <w:color w:val="auto"/>
                      <w:spacing w:val="-2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要求至少包含：直流稳压电源、信号发生器、恒流源、电压表、电流表、频率/转速表、高精度温度调节仪等公共资源。</w:t>
                  </w:r>
                </w:p>
              </w:tc>
              <w:tc>
                <w:tcPr>
                  <w:tcW w:w="2026" w:type="dxa"/>
                  <w:vAlign w:val="center"/>
                </w:tcPr>
                <w:p w14:paraId="7A630B77">
                  <w:pPr>
                    <w:widowControl/>
                    <w:ind w:firstLine="562" w:firstLineChars="200"/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8"/>
                      <w:szCs w:val="28"/>
                      <w:highlight w:val="none"/>
                    </w:rPr>
                  </w:pPr>
                </w:p>
              </w:tc>
            </w:tr>
            <w:tr w14:paraId="2FDDC18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  <w:jc w:val="center"/>
              </w:trPr>
              <w:tc>
                <w:tcPr>
                  <w:tcW w:w="759" w:type="dxa"/>
                  <w:vAlign w:val="center"/>
                </w:tcPr>
                <w:p w14:paraId="5BA0B91D">
                  <w:pPr>
                    <w:widowControl/>
                    <w:numPr>
                      <w:ilvl w:val="0"/>
                      <w:numId w:val="1"/>
                    </w:numPr>
                    <w:ind w:firstLine="0"/>
                    <w:jc w:val="center"/>
                    <w:rPr>
                      <w:rFonts w:hint="eastAsia" w:ascii="宋体" w:hAnsi="宋体" w:eastAsia="宋体" w:cs="宋体"/>
                      <w:bCs/>
                      <w:color w:val="auto"/>
                      <w:spacing w:val="-2"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14:paraId="2415EC38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检测源</w:t>
                  </w:r>
                </w:p>
              </w:tc>
              <w:tc>
                <w:tcPr>
                  <w:tcW w:w="4725" w:type="dxa"/>
                  <w:gridSpan w:val="2"/>
                  <w:vAlign w:val="center"/>
                </w:tcPr>
                <w:p w14:paraId="52998E2C">
                  <w:pPr>
                    <w:widowControl/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要求至少包含：温度源、转动源、振动源。</w:t>
                  </w:r>
                </w:p>
              </w:tc>
              <w:tc>
                <w:tcPr>
                  <w:tcW w:w="2026" w:type="dxa"/>
                  <w:vAlign w:val="center"/>
                </w:tcPr>
                <w:p w14:paraId="308CE086">
                  <w:pPr>
                    <w:widowControl/>
                    <w:ind w:firstLine="560" w:firstLineChars="200"/>
                    <w:rPr>
                      <w:rFonts w:hint="eastAsia" w:ascii="宋体" w:hAnsi="宋体" w:eastAsia="宋体" w:cs="宋体"/>
                      <w:color w:val="auto"/>
                      <w:kern w:val="0"/>
                      <w:sz w:val="28"/>
                      <w:szCs w:val="28"/>
                      <w:highlight w:val="none"/>
                    </w:rPr>
                  </w:pPr>
                </w:p>
              </w:tc>
            </w:tr>
            <w:tr w14:paraId="34422D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  <w:jc w:val="center"/>
              </w:trPr>
              <w:tc>
                <w:tcPr>
                  <w:tcW w:w="759" w:type="dxa"/>
                  <w:vAlign w:val="center"/>
                </w:tcPr>
                <w:p w14:paraId="33189BE9">
                  <w:pPr>
                    <w:widowControl/>
                    <w:numPr>
                      <w:ilvl w:val="0"/>
                      <w:numId w:val="1"/>
                    </w:numPr>
                    <w:ind w:firstLine="0"/>
                    <w:jc w:val="center"/>
                    <w:rPr>
                      <w:rFonts w:hint="eastAsia" w:ascii="宋体" w:hAnsi="宋体" w:eastAsia="宋体" w:cs="宋体"/>
                      <w:bCs/>
                      <w:color w:val="auto"/>
                      <w:spacing w:val="-2"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075" w:type="dxa"/>
                  <w:vMerge w:val="restart"/>
                  <w:vAlign w:val="center"/>
                </w:tcPr>
                <w:p w14:paraId="42530625">
                  <w:pPr>
                    <w:widowControl/>
                    <w:textAlignment w:val="center"/>
                    <w:rPr>
                      <w:rFonts w:hint="eastAsia" w:ascii="宋体" w:hAnsi="宋体" w:eastAsia="宋体" w:cs="宋体"/>
                      <w:color w:val="auto"/>
                      <w:spacing w:val="-2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-2"/>
                      <w:sz w:val="28"/>
                      <w:szCs w:val="28"/>
                      <w:highlight w:val="none"/>
                    </w:rPr>
                    <w:t>工业仪表检测</w:t>
                  </w:r>
                </w:p>
              </w:tc>
              <w:tc>
                <w:tcPr>
                  <w:tcW w:w="1549" w:type="dxa"/>
                  <w:vAlign w:val="center"/>
                </w:tcPr>
                <w:p w14:paraId="55AF9AC5">
                  <w:pPr>
                    <w:widowControl/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液位检测仪表</w:t>
                  </w:r>
                </w:p>
              </w:tc>
              <w:tc>
                <w:tcPr>
                  <w:tcW w:w="3176" w:type="dxa"/>
                  <w:vAlign w:val="center"/>
                </w:tcPr>
                <w:p w14:paraId="626A09A2">
                  <w:pPr>
                    <w:widowControl/>
                    <w:rPr>
                      <w:rFonts w:hint="eastAsia" w:ascii="宋体" w:hAnsi="宋体" w:eastAsia="宋体" w:cs="宋体"/>
                      <w:color w:val="auto"/>
                      <w:spacing w:val="-2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至少包含浮筒液位计及配套校验设备，用于浮筒液位计的校验实训。</w:t>
                  </w:r>
                </w:p>
              </w:tc>
              <w:tc>
                <w:tcPr>
                  <w:tcW w:w="2026" w:type="dxa"/>
                  <w:vMerge w:val="restart"/>
                  <w:vAlign w:val="center"/>
                </w:tcPr>
                <w:p w14:paraId="2319B15B">
                  <w:pPr>
                    <w:widowControl/>
                    <w:ind w:firstLine="560" w:firstLineChars="200"/>
                    <w:rPr>
                      <w:rFonts w:hint="eastAsia" w:ascii="宋体" w:hAnsi="宋体" w:eastAsia="宋体" w:cs="宋体"/>
                      <w:color w:val="auto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8"/>
                      <w:szCs w:val="28"/>
                      <w:highlight w:val="none"/>
                    </w:rPr>
                    <w:t>以上提供设备实物，可以完成每一项仪表校验实训项目。</w:t>
                  </w:r>
                </w:p>
              </w:tc>
            </w:tr>
            <w:tr w14:paraId="0E2079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  <w:jc w:val="center"/>
              </w:trPr>
              <w:tc>
                <w:tcPr>
                  <w:tcW w:w="759" w:type="dxa"/>
                  <w:vAlign w:val="center"/>
                </w:tcPr>
                <w:p w14:paraId="418BB200">
                  <w:pPr>
                    <w:widowControl/>
                    <w:numPr>
                      <w:ilvl w:val="0"/>
                      <w:numId w:val="1"/>
                    </w:numPr>
                    <w:ind w:firstLine="0"/>
                    <w:jc w:val="center"/>
                    <w:rPr>
                      <w:rFonts w:hint="eastAsia" w:ascii="宋体" w:hAnsi="宋体" w:eastAsia="宋体" w:cs="宋体"/>
                      <w:bCs/>
                      <w:color w:val="auto"/>
                      <w:spacing w:val="-2"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075" w:type="dxa"/>
                  <w:vMerge w:val="continue"/>
                  <w:vAlign w:val="center"/>
                </w:tcPr>
                <w:p w14:paraId="23FC17D4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pacing w:val="-2"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549" w:type="dxa"/>
                  <w:vAlign w:val="center"/>
                </w:tcPr>
                <w:p w14:paraId="4DE5483D">
                  <w:pPr>
                    <w:widowControl/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压力检测仪表</w:t>
                  </w:r>
                </w:p>
              </w:tc>
              <w:tc>
                <w:tcPr>
                  <w:tcW w:w="3176" w:type="dxa"/>
                  <w:vAlign w:val="center"/>
                </w:tcPr>
                <w:p w14:paraId="71F26B20">
                  <w:pPr>
                    <w:tabs>
                      <w:tab w:val="left" w:pos="360"/>
                    </w:tabs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至少包含</w:t>
                  </w:r>
                  <w:r>
                    <w:rPr>
                      <w:rFonts w:hint="eastAsia" w:ascii="宋体" w:hAnsi="宋体" w:eastAsia="宋体" w:cs="宋体"/>
                      <w:color w:val="auto"/>
                      <w:spacing w:val="-2"/>
                      <w:sz w:val="28"/>
                      <w:szCs w:val="28"/>
                      <w:highlight w:val="none"/>
                    </w:rPr>
                    <w:t>弹簧管压力计、差压变送器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及配套校验设备，用于压力检测仪表的校验实训。</w:t>
                  </w:r>
                </w:p>
              </w:tc>
              <w:tc>
                <w:tcPr>
                  <w:tcW w:w="2026" w:type="dxa"/>
                  <w:vMerge w:val="continue"/>
                  <w:vAlign w:val="center"/>
                </w:tcPr>
                <w:p w14:paraId="7EF75171">
                  <w:pPr>
                    <w:tabs>
                      <w:tab w:val="left" w:pos="360"/>
                    </w:tabs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8"/>
                      <w:szCs w:val="28"/>
                      <w:highlight w:val="none"/>
                    </w:rPr>
                  </w:pPr>
                </w:p>
              </w:tc>
            </w:tr>
            <w:tr w14:paraId="7A8BD1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  <w:jc w:val="center"/>
              </w:trPr>
              <w:tc>
                <w:tcPr>
                  <w:tcW w:w="759" w:type="dxa"/>
                  <w:vAlign w:val="center"/>
                </w:tcPr>
                <w:p w14:paraId="7D5D16BF">
                  <w:pPr>
                    <w:widowControl/>
                    <w:numPr>
                      <w:ilvl w:val="0"/>
                      <w:numId w:val="1"/>
                    </w:numPr>
                    <w:ind w:firstLine="0"/>
                    <w:jc w:val="center"/>
                    <w:rPr>
                      <w:rFonts w:hint="eastAsia" w:ascii="宋体" w:hAnsi="宋体" w:eastAsia="宋体" w:cs="宋体"/>
                      <w:bCs/>
                      <w:color w:val="auto"/>
                      <w:spacing w:val="-2"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075" w:type="dxa"/>
                  <w:vMerge w:val="continue"/>
                  <w:vAlign w:val="center"/>
                </w:tcPr>
                <w:p w14:paraId="7C353477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pacing w:val="-2"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549" w:type="dxa"/>
                  <w:vAlign w:val="center"/>
                </w:tcPr>
                <w:p w14:paraId="58409D77">
                  <w:pPr>
                    <w:widowControl/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温度检测仪表</w:t>
                  </w:r>
                </w:p>
              </w:tc>
              <w:tc>
                <w:tcPr>
                  <w:tcW w:w="3176" w:type="dxa"/>
                  <w:vAlign w:val="center"/>
                </w:tcPr>
                <w:p w14:paraId="0D4C2F1C">
                  <w:pPr>
                    <w:tabs>
                      <w:tab w:val="left" w:pos="360"/>
                    </w:tabs>
                    <w:rPr>
                      <w:rFonts w:hint="eastAsia" w:ascii="宋体" w:hAnsi="宋体" w:eastAsia="宋体" w:cs="宋体"/>
                      <w:color w:val="auto"/>
                      <w:spacing w:val="-2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至少包含</w:t>
                  </w:r>
                  <w:r>
                    <w:rPr>
                      <w:rFonts w:hint="eastAsia" w:ascii="宋体" w:hAnsi="宋体" w:eastAsia="宋体" w:cs="宋体"/>
                      <w:color w:val="auto"/>
                      <w:spacing w:val="-2"/>
                      <w:sz w:val="28"/>
                      <w:szCs w:val="28"/>
                      <w:highlight w:val="none"/>
                    </w:rPr>
                    <w:t>热电偶温度计、热电阻温度计及校验设备，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用于温度检测仪表的校验实训。</w:t>
                  </w:r>
                </w:p>
              </w:tc>
              <w:tc>
                <w:tcPr>
                  <w:tcW w:w="2026" w:type="dxa"/>
                  <w:vMerge w:val="continue"/>
                  <w:vAlign w:val="center"/>
                </w:tcPr>
                <w:p w14:paraId="0679B160">
                  <w:pPr>
                    <w:tabs>
                      <w:tab w:val="left" w:pos="360"/>
                    </w:tabs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  <w:sz w:val="28"/>
                      <w:szCs w:val="28"/>
                      <w:highlight w:val="none"/>
                    </w:rPr>
                  </w:pPr>
                </w:p>
              </w:tc>
            </w:tr>
            <w:tr w14:paraId="2D4A81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  <w:jc w:val="center"/>
              </w:trPr>
              <w:tc>
                <w:tcPr>
                  <w:tcW w:w="759" w:type="dxa"/>
                  <w:vAlign w:val="center"/>
                </w:tcPr>
                <w:p w14:paraId="758D59CB">
                  <w:pPr>
                    <w:widowControl/>
                    <w:numPr>
                      <w:ilvl w:val="0"/>
                      <w:numId w:val="1"/>
                    </w:numPr>
                    <w:ind w:firstLine="0"/>
                    <w:jc w:val="center"/>
                    <w:rPr>
                      <w:rFonts w:hint="eastAsia" w:ascii="宋体" w:hAnsi="宋体" w:eastAsia="宋体" w:cs="宋体"/>
                      <w:bCs/>
                      <w:color w:val="auto"/>
                      <w:spacing w:val="-2"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14:paraId="5D2E28DF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pacing w:val="-2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auto"/>
                      <w:spacing w:val="-2"/>
                      <w:sz w:val="28"/>
                      <w:szCs w:val="28"/>
                      <w:highlight w:val="none"/>
                    </w:rPr>
                    <w:t>执行器</w:t>
                  </w:r>
                </w:p>
              </w:tc>
              <w:tc>
                <w:tcPr>
                  <w:tcW w:w="1549" w:type="dxa"/>
                  <w:vAlign w:val="center"/>
                </w:tcPr>
                <w:p w14:paraId="7C6C1535">
                  <w:pPr>
                    <w:widowControl/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气动薄膜调节阀及相关校验设备</w:t>
                  </w:r>
                </w:p>
              </w:tc>
              <w:tc>
                <w:tcPr>
                  <w:tcW w:w="3176" w:type="dxa"/>
                  <w:vAlign w:val="center"/>
                </w:tcPr>
                <w:p w14:paraId="7DF6CFED">
                  <w:pPr>
                    <w:widowControl/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-2"/>
                      <w:sz w:val="28"/>
                      <w:szCs w:val="28"/>
                      <w:highlight w:val="none"/>
                    </w:rPr>
                    <w:t>控制方式：4～20mA；反馈方式：4～20mA。</w:t>
                  </w:r>
                </w:p>
              </w:tc>
              <w:tc>
                <w:tcPr>
                  <w:tcW w:w="2026" w:type="dxa"/>
                  <w:vAlign w:val="center"/>
                </w:tcPr>
                <w:p w14:paraId="6EC0AF2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8"/>
                      <w:szCs w:val="28"/>
                      <w:highlight w:val="none"/>
                    </w:rPr>
                    <w:t>西门子阀定位器</w:t>
                  </w:r>
                </w:p>
              </w:tc>
            </w:tr>
            <w:tr w14:paraId="4F1F14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  <w:jc w:val="center"/>
              </w:trPr>
              <w:tc>
                <w:tcPr>
                  <w:tcW w:w="759" w:type="dxa"/>
                  <w:vMerge w:val="restart"/>
                  <w:vAlign w:val="center"/>
                </w:tcPr>
                <w:p w14:paraId="35F0710F">
                  <w:pPr>
                    <w:ind w:firstLine="280" w:firstLineChars="100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75" w:type="dxa"/>
                  <w:vMerge w:val="restart"/>
                  <w:vAlign w:val="center"/>
                </w:tcPr>
                <w:p w14:paraId="49C41694">
                  <w:pPr>
                    <w:tabs>
                      <w:tab w:val="left" w:pos="360"/>
                    </w:tabs>
                    <w:jc w:val="center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配套教学资源</w:t>
                  </w:r>
                </w:p>
              </w:tc>
              <w:tc>
                <w:tcPr>
                  <w:tcW w:w="1549" w:type="dxa"/>
                  <w:vAlign w:val="center"/>
                </w:tcPr>
                <w:p w14:paraId="555D9917">
                  <w:pPr>
                    <w:textAlignment w:val="baseline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自动化仪表应用仿真实训软件</w:t>
                  </w:r>
                </w:p>
              </w:tc>
              <w:tc>
                <w:tcPr>
                  <w:tcW w:w="3176" w:type="dxa"/>
                  <w:vAlign w:val="center"/>
                </w:tcPr>
                <w:p w14:paraId="21CAA0EC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完成自动化仪表的原理演示、安装、调试及使用的数字化仿真实训。</w:t>
                  </w:r>
                </w:p>
              </w:tc>
              <w:tc>
                <w:tcPr>
                  <w:tcW w:w="2026" w:type="dxa"/>
                  <w:vAlign w:val="center"/>
                </w:tcPr>
                <w:p w14:paraId="6D18C17C">
                  <w:pPr>
                    <w:tabs>
                      <w:tab w:val="left" w:pos="360"/>
                    </w:tabs>
                    <w:jc w:val="center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</w:p>
              </w:tc>
            </w:tr>
            <w:tr w14:paraId="7CC4A9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  <w:jc w:val="center"/>
              </w:trPr>
              <w:tc>
                <w:tcPr>
                  <w:tcW w:w="759" w:type="dxa"/>
                  <w:vMerge w:val="continue"/>
                  <w:vAlign w:val="center"/>
                </w:tcPr>
                <w:p w14:paraId="69853758">
                  <w:pPr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075" w:type="dxa"/>
                  <w:vMerge w:val="continue"/>
                  <w:vAlign w:val="center"/>
                </w:tcPr>
                <w:p w14:paraId="2C93FF00">
                  <w:pPr>
                    <w:tabs>
                      <w:tab w:val="left" w:pos="360"/>
                    </w:tabs>
                    <w:jc w:val="center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1549" w:type="dxa"/>
                  <w:vAlign w:val="center"/>
                </w:tcPr>
                <w:p w14:paraId="209B6492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传感器应用仿真实训软件</w:t>
                  </w:r>
                </w:p>
              </w:tc>
              <w:tc>
                <w:tcPr>
                  <w:tcW w:w="3176" w:type="dxa"/>
                  <w:vAlign w:val="center"/>
                </w:tcPr>
                <w:p w14:paraId="65272183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完成各种传感器的原理演示、安装、调试及使用的数字化仿真实训。</w:t>
                  </w:r>
                </w:p>
              </w:tc>
              <w:tc>
                <w:tcPr>
                  <w:tcW w:w="2026" w:type="dxa"/>
                  <w:vAlign w:val="center"/>
                </w:tcPr>
                <w:p w14:paraId="7B2B7B2D">
                  <w:pPr>
                    <w:tabs>
                      <w:tab w:val="left" w:pos="360"/>
                    </w:tabs>
                    <w:jc w:val="center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</w:p>
              </w:tc>
            </w:tr>
            <w:tr w14:paraId="5CFC4D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  <w:jc w:val="center"/>
              </w:trPr>
              <w:tc>
                <w:tcPr>
                  <w:tcW w:w="759" w:type="dxa"/>
                  <w:vAlign w:val="center"/>
                </w:tcPr>
                <w:p w14:paraId="2EFE81F6">
                  <w:pPr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75" w:type="dxa"/>
                  <w:vAlign w:val="center"/>
                </w:tcPr>
                <w:p w14:paraId="34AA1C5F">
                  <w:pPr>
                    <w:tabs>
                      <w:tab w:val="left" w:pos="360"/>
                    </w:tabs>
                    <w:jc w:val="center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传感器实训设备</w:t>
                  </w:r>
                </w:p>
              </w:tc>
              <w:tc>
                <w:tcPr>
                  <w:tcW w:w="1549" w:type="dxa"/>
                  <w:vAlign w:val="center"/>
                </w:tcPr>
                <w:p w14:paraId="52DEB6B7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工业级传感器套件</w:t>
                  </w:r>
                </w:p>
              </w:tc>
              <w:tc>
                <w:tcPr>
                  <w:tcW w:w="3176" w:type="dxa"/>
                  <w:vAlign w:val="center"/>
                </w:tcPr>
                <w:p w14:paraId="22BDA3C4">
                  <w:pPr>
                    <w:numPr>
                      <w:ilvl w:val="0"/>
                      <w:numId w:val="2"/>
                    </w:num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金属应变传感器</w:t>
                  </w:r>
                </w:p>
                <w:p w14:paraId="7EDFCB19">
                  <w:pPr>
                    <w:numPr>
                      <w:ilvl w:val="0"/>
                      <w:numId w:val="2"/>
                    </w:num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差动变压器</w:t>
                  </w:r>
                </w:p>
                <w:p w14:paraId="0537BA3A">
                  <w:pPr>
                    <w:numPr>
                      <w:ilvl w:val="0"/>
                      <w:numId w:val="2"/>
                    </w:num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差动电容传感器</w:t>
                  </w:r>
                </w:p>
                <w:p w14:paraId="0EE51D22">
                  <w:pPr>
                    <w:numPr>
                      <w:ilvl w:val="0"/>
                      <w:numId w:val="2"/>
                    </w:num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霍尔位移传感器</w:t>
                  </w:r>
                </w:p>
                <w:p w14:paraId="4A57301D">
                  <w:pPr>
                    <w:numPr>
                      <w:ilvl w:val="0"/>
                      <w:numId w:val="2"/>
                    </w:num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扩散硅压力传感器</w:t>
                  </w:r>
                </w:p>
                <w:p w14:paraId="0B8AECAD">
                  <w:pPr>
                    <w:numPr>
                      <w:ilvl w:val="0"/>
                      <w:numId w:val="2"/>
                    </w:num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光纤位移传感器</w:t>
                  </w:r>
                </w:p>
                <w:p w14:paraId="75A3BFA2">
                  <w:pPr>
                    <w:numPr>
                      <w:ilvl w:val="0"/>
                      <w:numId w:val="2"/>
                    </w:num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电涡流传感器</w:t>
                  </w:r>
                </w:p>
                <w:p w14:paraId="2BB19D7D">
                  <w:pPr>
                    <w:numPr>
                      <w:ilvl w:val="0"/>
                      <w:numId w:val="2"/>
                    </w:num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压电加速度传感器</w:t>
                  </w:r>
                </w:p>
                <w:p w14:paraId="1ABC17FE">
                  <w:pPr>
                    <w:numPr>
                      <w:ilvl w:val="0"/>
                      <w:numId w:val="2"/>
                    </w:num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磁电传感器</w:t>
                  </w:r>
                </w:p>
                <w:p w14:paraId="6FCE87EB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10.PT100金属铂电阻传感器</w:t>
                  </w:r>
                </w:p>
                <w:p w14:paraId="008174BD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11.AD590电流输出型集成温度传感器</w:t>
                  </w:r>
                </w:p>
                <w:p w14:paraId="2F864B88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12.LM35电压输出型集成温度传感器</w:t>
                  </w:r>
                </w:p>
                <w:p w14:paraId="4518E874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13.K型热电偶</w:t>
                  </w:r>
                </w:p>
                <w:p w14:paraId="1AE828AF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14.E型热电偶</w:t>
                  </w:r>
                </w:p>
                <w:p w14:paraId="4ECD8735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15.Cu50铜热电阻</w:t>
                  </w:r>
                </w:p>
                <w:p w14:paraId="464EC05E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16.PN结温度传感器</w:t>
                  </w:r>
                </w:p>
                <w:p w14:paraId="641372FB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17.NTC负温度系数半导体热敏电阻</w:t>
                  </w:r>
                </w:p>
                <w:p w14:paraId="184AAC4E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18.PTC正温度系数半导体热敏电阻</w:t>
                  </w:r>
                </w:p>
                <w:p w14:paraId="641239E8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19.气敏传感器：酒精敏感</w:t>
                  </w:r>
                </w:p>
                <w:p w14:paraId="3BA62C49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20.湿敏传感器</w:t>
                  </w:r>
                </w:p>
                <w:p w14:paraId="44B395D1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 xml:space="preserve">21.可燃气体检测传感器 </w:t>
                  </w:r>
                </w:p>
                <w:p w14:paraId="107A49A3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22.光敏电阻</w:t>
                  </w:r>
                </w:p>
                <w:p w14:paraId="16139A3D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23.硅光电池</w:t>
                  </w:r>
                </w:p>
                <w:p w14:paraId="29911EC9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24.声电传感器</w:t>
                  </w:r>
                </w:p>
                <w:p w14:paraId="66E8D2B3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 xml:space="preserve">25.红外传感器 </w:t>
                  </w:r>
                </w:p>
                <w:p w14:paraId="40AE4178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26.磁阻传感器</w:t>
                  </w:r>
                </w:p>
                <w:p w14:paraId="17684DE6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27.光电开关传感器</w:t>
                  </w:r>
                </w:p>
                <w:p w14:paraId="6221EB49">
                  <w:pPr>
                    <w:textAlignment w:val="baseline"/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28.霍尔开关传感器</w:t>
                  </w:r>
                </w:p>
              </w:tc>
              <w:tc>
                <w:tcPr>
                  <w:tcW w:w="2026" w:type="dxa"/>
                  <w:vAlign w:val="center"/>
                </w:tcPr>
                <w:p w14:paraId="4B4BBEFC">
                  <w:pPr>
                    <w:tabs>
                      <w:tab w:val="left" w:pos="360"/>
                    </w:tabs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8"/>
                      <w:szCs w:val="28"/>
                    </w:rPr>
                    <w:t>需要有性能参数测定的支持装置，以及相应的应用装置，需要包含相应的数据采集卡</w:t>
                  </w:r>
                </w:p>
              </w:tc>
            </w:tr>
            <w:tr w14:paraId="19931E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  <w:jc w:val="center"/>
              </w:trPr>
              <w:tc>
                <w:tcPr>
                  <w:tcW w:w="759" w:type="dxa"/>
                  <w:vAlign w:val="center"/>
                </w:tcPr>
                <w:p w14:paraId="24F3B67A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Cs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pacing w:val="-2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75" w:type="dxa"/>
                  <w:vAlign w:val="center"/>
                </w:tcPr>
                <w:p w14:paraId="7A64C22C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配件</w:t>
                  </w:r>
                </w:p>
              </w:tc>
              <w:tc>
                <w:tcPr>
                  <w:tcW w:w="4725" w:type="dxa"/>
                  <w:gridSpan w:val="2"/>
                  <w:vAlign w:val="center"/>
                </w:tcPr>
                <w:p w14:paraId="3DBA7C81">
                  <w:pPr>
                    <w:widowControl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包含系统运行必须的用户使用手册，主要器件的使用说明书、维护用生料带出水管等。</w:t>
                  </w:r>
                </w:p>
              </w:tc>
              <w:tc>
                <w:tcPr>
                  <w:tcW w:w="2026" w:type="dxa"/>
                  <w:vAlign w:val="center"/>
                </w:tcPr>
                <w:p w14:paraId="377BCA2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 w14:paraId="34F37D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  <w:jc w:val="center"/>
              </w:trPr>
              <w:tc>
                <w:tcPr>
                  <w:tcW w:w="759" w:type="dxa"/>
                  <w:vAlign w:val="center"/>
                </w:tcPr>
                <w:p w14:paraId="19901C5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Cs/>
                      <w:spacing w:val="-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pacing w:val="-2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75" w:type="dxa"/>
                  <w:vAlign w:val="center"/>
                </w:tcPr>
                <w:p w14:paraId="42B763E7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配套工具</w:t>
                  </w:r>
                </w:p>
              </w:tc>
              <w:tc>
                <w:tcPr>
                  <w:tcW w:w="4725" w:type="dxa"/>
                  <w:gridSpan w:val="2"/>
                  <w:vAlign w:val="center"/>
                </w:tcPr>
                <w:p w14:paraId="58CAF6E6">
                  <w:pPr>
                    <w:widowControl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万用表、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数字百分表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大磁力座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呆扳手十件套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活动扳手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錾子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锤子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中号十字螺丝刀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小号一字螺丝刀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  <w:t>工具盘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026" w:type="dxa"/>
                  <w:vAlign w:val="center"/>
                </w:tcPr>
                <w:p w14:paraId="18032927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 w14:paraId="493A75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  <w:jc w:val="center"/>
              </w:trPr>
              <w:tc>
                <w:tcPr>
                  <w:tcW w:w="759" w:type="dxa"/>
                  <w:vAlign w:val="center"/>
                </w:tcPr>
                <w:p w14:paraId="3A607EE4"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bCs/>
                      <w:spacing w:val="-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pacing w:val="-2"/>
                      <w:sz w:val="28"/>
                      <w:szCs w:val="28"/>
                      <w:lang w:val="en-US" w:eastAsia="zh-CN"/>
                    </w:rPr>
                    <w:t>12</w:t>
                  </w:r>
                </w:p>
              </w:tc>
              <w:tc>
                <w:tcPr>
                  <w:tcW w:w="1075" w:type="dxa"/>
                  <w:vAlign w:val="center"/>
                </w:tcPr>
                <w:p w14:paraId="3639F0BF">
                  <w:pPr>
                    <w:keepNext w:val="0"/>
                    <w:keepLines w:val="0"/>
                    <w:pageBreakBefore w:val="0"/>
                    <w:tabs>
                      <w:tab w:val="left" w:pos="360"/>
                    </w:tabs>
                    <w:kinsoku/>
                    <w:wordWrap/>
                    <w:overflowPunct/>
                    <w:topLinePunct w:val="0"/>
                    <w:bidi w:val="0"/>
                    <w:snapToGrid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-2"/>
                      <w:sz w:val="28"/>
                      <w:szCs w:val="28"/>
                      <w:highlight w:val="none"/>
                      <w:lang w:val="en-US" w:eastAsia="zh-CN"/>
                    </w:rPr>
                    <w:t>校验操作台</w:t>
                  </w:r>
                </w:p>
              </w:tc>
              <w:tc>
                <w:tcPr>
                  <w:tcW w:w="4725" w:type="dxa"/>
                  <w:gridSpan w:val="2"/>
                  <w:vAlign w:val="center"/>
                </w:tcPr>
                <w:p w14:paraId="25B047A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/>
                    <w:spacing w:line="240" w:lineRule="auto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-2"/>
                      <w:sz w:val="28"/>
                      <w:szCs w:val="28"/>
                      <w:highlight w:val="none"/>
                      <w:lang w:val="en-US" w:eastAsia="zh-CN"/>
                    </w:rPr>
                    <w:t>要求采用工业铝型材立柱和型材横档作支支撑，上置厚度&gt;25mm 的防火、防水、耐磨高密度桌面板，下置双开门吊柜，立柱底部安装带刹车的万向轮，可以随意固定和移动。</w:t>
                  </w:r>
                </w:p>
              </w:tc>
              <w:tc>
                <w:tcPr>
                  <w:tcW w:w="2026" w:type="dxa"/>
                  <w:vAlign w:val="center"/>
                </w:tcPr>
                <w:p w14:paraId="733BE35B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 w14:paraId="444F1E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  <w:jc w:val="center"/>
              </w:trPr>
              <w:tc>
                <w:tcPr>
                  <w:tcW w:w="8585" w:type="dxa"/>
                  <w:gridSpan w:val="5"/>
                  <w:vAlign w:val="center"/>
                </w:tcPr>
                <w:p w14:paraId="2C10333C">
                  <w:pPr>
                    <w:widowControl/>
                    <w:ind w:firstLine="560" w:firstLineChars="200"/>
                    <w:jc w:val="left"/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sz w:val="28"/>
                      <w:szCs w:val="28"/>
                    </w:rPr>
                    <w:t>其中，所有电气部件必须提供设备清单和易损件清单（备件）；设备必须有必要的安全防护装置和措施；设备结构件、铝型材必须能够支撑设备稳定；必须配备整个设备的保养方案和保养手册；必须配备必要的实训手册和设备说明文件；必须配备完整的实训项目解密源文件；需要配有微课或每个知识点的短视频资源；设备所需软件需要厂家后续要做免费升级确保设备后续的正常使用。</w:t>
                  </w:r>
                </w:p>
              </w:tc>
            </w:tr>
          </w:tbl>
          <w:p w14:paraId="16E6BDC2">
            <w:pPr>
              <w:spacing w:before="156" w:beforeLines="50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  <w:t>四、实训项目</w:t>
            </w:r>
          </w:p>
          <w:p w14:paraId="2AF1402A">
            <w:pPr>
              <w:spacing w:before="156" w:beforeLines="50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  <w:t>检测仪表实训项目：</w:t>
            </w:r>
          </w:p>
          <w:p w14:paraId="0B653DEB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1.浮筒液位计的校验实训</w:t>
            </w:r>
          </w:p>
          <w:p w14:paraId="18DC0117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2.弹簧管压力计的校验实训</w:t>
            </w:r>
          </w:p>
          <w:p w14:paraId="7CFEACE4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3.差压变送器的校验实训</w:t>
            </w:r>
          </w:p>
          <w:p w14:paraId="123BF30A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4.热电阻温度计的校验实训</w:t>
            </w:r>
          </w:p>
          <w:p w14:paraId="1570F927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5.气动薄膜调节阀的安装与调校实训</w:t>
            </w:r>
          </w:p>
          <w:p w14:paraId="0048E136">
            <w:pPr>
              <w:spacing w:line="360" w:lineRule="auto"/>
              <w:ind w:firstLine="562" w:firstLineChars="200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传感器实训项目：</w:t>
            </w:r>
            <w:bookmarkStart w:id="0" w:name="_GoBack"/>
            <w:bookmarkEnd w:id="0"/>
          </w:p>
          <w:p w14:paraId="1F17771C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1.金属箔式应变片——交流全桥性能测试实验</w:t>
            </w:r>
          </w:p>
          <w:p w14:paraId="02FCCC63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2.扩散硅压阻式压力传感器压力测量实验</w:t>
            </w:r>
          </w:p>
          <w:p w14:paraId="7E15F93E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3.差动变压器零点残余电压补偿实验</w:t>
            </w:r>
          </w:p>
          <w:p w14:paraId="46D0CF7D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4.差动变压器测试系统的标定实验</w:t>
            </w:r>
          </w:p>
          <w:p w14:paraId="3DF2D0F8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5.差动变压器传感器的应用——电子称实验</w:t>
            </w:r>
          </w:p>
          <w:p w14:paraId="24C86593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6.差动电感式传感器位移特性测试实验</w:t>
            </w:r>
          </w:p>
          <w:p w14:paraId="79996EAB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7.差动电感式传感器测量振动实验</w:t>
            </w:r>
          </w:p>
          <w:p w14:paraId="0A13B939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8.电容式传感器的位移特性测试实验</w:t>
            </w:r>
          </w:p>
          <w:p w14:paraId="2DAB112A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9.电容式传感器的应用——电子称实验</w:t>
            </w:r>
          </w:p>
          <w:p w14:paraId="7F684ED7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10.电容传感器动态特性测试实验</w:t>
            </w:r>
          </w:p>
          <w:p w14:paraId="529C023F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11.直流激励时霍尔传感器的位移特性测试实验</w:t>
            </w:r>
          </w:p>
          <w:p w14:paraId="06924427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12.交流激励时霍尔式传感器的位移特性测试实验</w:t>
            </w:r>
          </w:p>
          <w:p w14:paraId="6D57841E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13.霍尔式传感器的应用——电子称实验</w:t>
            </w:r>
          </w:p>
          <w:p w14:paraId="3C19FFF4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14.霍尔式传感器测量振动实验</w:t>
            </w:r>
          </w:p>
          <w:p w14:paraId="79978376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15.霍尔测量转速实验</w:t>
            </w:r>
          </w:p>
          <w:p w14:paraId="565769AE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16.磁电式传感器的测量转速实验</w:t>
            </w:r>
          </w:p>
          <w:p w14:paraId="1567F203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17.压电式传感器测量振动实验</w:t>
            </w:r>
          </w:p>
          <w:p w14:paraId="646B4C6F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18.电涡流传感器的位移特性测试实验</w:t>
            </w:r>
          </w:p>
          <w:p w14:paraId="5AB31B1A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19.被测体材质、面积大小对电涡流传感器特性的影响实验</w:t>
            </w:r>
          </w:p>
          <w:p w14:paraId="5ADE32A0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20.电涡流传感器的应用——电子称实验</w:t>
            </w:r>
          </w:p>
          <w:p w14:paraId="67BC8406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21.电涡流传感器测量转速实验</w:t>
            </w:r>
          </w:p>
          <w:p w14:paraId="39DF9CCF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22.光纤传感器测量振动实验</w:t>
            </w:r>
          </w:p>
          <w:p w14:paraId="47D740F3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23.光电转速传感器的测量转速实验</w:t>
            </w:r>
          </w:p>
          <w:p w14:paraId="20534198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24.磁敏元件测量转速实验</w:t>
            </w:r>
          </w:p>
          <w:p w14:paraId="2E1A1D8B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25.光敏电阻特性测试实验</w:t>
            </w:r>
          </w:p>
          <w:p w14:paraId="5A456BAF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26.声传感器实验</w:t>
            </w:r>
          </w:p>
          <w:p w14:paraId="2AB1A635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27.光敏电阻应用——声光双控LED实验</w:t>
            </w:r>
          </w:p>
          <w:p w14:paraId="19207FB6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28.红外热释电传感器实验</w:t>
            </w:r>
          </w:p>
          <w:p w14:paraId="0F5F396E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29.智能调节仪控制温度实验</w:t>
            </w:r>
          </w:p>
          <w:p w14:paraId="3F66E91C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30.集成温度传感器的温度特性测试实验</w:t>
            </w:r>
          </w:p>
          <w:p w14:paraId="54510E54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31.铂热电阻温度特性测试实验</w:t>
            </w:r>
          </w:p>
          <w:p w14:paraId="06CDBDCC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32.K型热电偶测量温度实验</w:t>
            </w:r>
          </w:p>
          <w:p w14:paraId="6AFAA1D9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33.E型热电偶测量温度实验</w:t>
            </w:r>
          </w:p>
          <w:p w14:paraId="064FE7EA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34.热电偶冷端温度补偿实验</w:t>
            </w:r>
          </w:p>
          <w:p w14:paraId="6225B850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35.PN结温度特性测试实验</w:t>
            </w:r>
          </w:p>
          <w:p w14:paraId="79DD6A99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36.正温度系数热敏电阻（PTC）温度特性测试实验</w:t>
            </w:r>
          </w:p>
          <w:p w14:paraId="23AF6467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37.负温度系数热敏电阻（NTC）温度特性测试实验</w:t>
            </w:r>
          </w:p>
          <w:p w14:paraId="43F983CA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38.气敏（酒精）传感器实验</w:t>
            </w:r>
          </w:p>
          <w:p w14:paraId="518D88EE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39.湿敏传感器实验</w:t>
            </w:r>
          </w:p>
          <w:p w14:paraId="44139F2C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40.金属箔式应变片――单臂电桥性能测试实验</w:t>
            </w:r>
          </w:p>
          <w:p w14:paraId="3FCE2BD5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41.金属箔式应变片――半桥性能测试实实验验</w:t>
            </w:r>
          </w:p>
          <w:p w14:paraId="637463D7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42.金属箔式应变片――全桥性能测试</w:t>
            </w:r>
          </w:p>
          <w:p w14:paraId="3223E2C5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43.金属铂式应变片单臂、半桥、全桥性能比较实验</w:t>
            </w:r>
          </w:p>
          <w:p w14:paraId="109C8364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44.直流全桥的应用——电子称实验</w:t>
            </w:r>
          </w:p>
          <w:p w14:paraId="5F695FAE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45.移相实验</w:t>
            </w:r>
          </w:p>
          <w:p w14:paraId="68888A93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46.相敏检波实验</w:t>
            </w:r>
          </w:p>
          <w:p w14:paraId="17B14C5D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47.交流激励频率对金属箔式应变片全桥的影响实验</w:t>
            </w:r>
          </w:p>
          <w:p w14:paraId="6102E020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48.扩散硅压阻式压力传感器压差测量实验</w:t>
            </w:r>
          </w:p>
          <w:p w14:paraId="465D211D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49.差动变压器性能测试实验</w:t>
            </w:r>
          </w:p>
          <w:p w14:paraId="58D5C782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50.激励频率对差动变压器特性的影响实验</w:t>
            </w:r>
          </w:p>
          <w:p w14:paraId="543AFC58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51.差动变压器的应用——测量振动实验</w:t>
            </w:r>
          </w:p>
          <w:p w14:paraId="7F8E8438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52.激励频率对电感式传感器的影响实验</w:t>
            </w:r>
          </w:p>
          <w:p w14:paraId="01186715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53.电涡流传感器测量振动实验</w:t>
            </w:r>
          </w:p>
          <w:p w14:paraId="608C2F04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54.光纤传感器位移特性测试实验</w:t>
            </w:r>
          </w:p>
          <w:p w14:paraId="2479FE7B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55.光纤传感器的测量转速实验</w:t>
            </w:r>
          </w:p>
          <w:p w14:paraId="03ABF624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56.硅光电池特性测试实验</w:t>
            </w:r>
          </w:p>
          <w:p w14:paraId="2607BA7B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57.铜热电阻温度特性测试实验</w:t>
            </w:r>
          </w:p>
          <w:p w14:paraId="5FA1C1E7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58.气敏（可燃气体）传感器实验</w:t>
            </w:r>
          </w:p>
          <w:p w14:paraId="0451D829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59.直流电机驱动实验</w:t>
            </w:r>
          </w:p>
          <w:p w14:paraId="52DE5790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60.I/V、F/V转换实验</w:t>
            </w:r>
          </w:p>
          <w:p w14:paraId="7492F025">
            <w:pPr>
              <w:tabs>
                <w:tab w:val="left" w:pos="-288"/>
              </w:tabs>
              <w:spacing w:line="360" w:lineRule="auto"/>
              <w:ind w:firstLine="552" w:firstLineChars="200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yellow"/>
              </w:rPr>
            </w:pPr>
          </w:p>
          <w:p w14:paraId="2DDB5F23"/>
        </w:tc>
        <w:tc>
          <w:tcPr>
            <w:tcW w:w="1671" w:type="dxa"/>
            <w:vAlign w:val="center"/>
          </w:tcPr>
          <w:p w14:paraId="739AF0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数量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</w:tbl>
    <w:p w14:paraId="34E989CE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6FFA72"/>
    <w:multiLevelType w:val="singleLevel"/>
    <w:tmpl w:val="A26FFA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5FAAFBE"/>
    <w:multiLevelType w:val="singleLevel"/>
    <w:tmpl w:val="D5FAAFBE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F47C8D"/>
    <w:rsid w:val="000C28B1"/>
    <w:rsid w:val="003340CE"/>
    <w:rsid w:val="00486342"/>
    <w:rsid w:val="005024F3"/>
    <w:rsid w:val="005A73F2"/>
    <w:rsid w:val="009037C6"/>
    <w:rsid w:val="00A24373"/>
    <w:rsid w:val="00A7389C"/>
    <w:rsid w:val="00BC184E"/>
    <w:rsid w:val="01C93E1F"/>
    <w:rsid w:val="07F47C8D"/>
    <w:rsid w:val="10DF625A"/>
    <w:rsid w:val="138121EE"/>
    <w:rsid w:val="3777142E"/>
    <w:rsid w:val="4A442066"/>
    <w:rsid w:val="4B5F090E"/>
    <w:rsid w:val="4BD440B8"/>
    <w:rsid w:val="5CE1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2097</Words>
  <Characters>2311</Characters>
  <Lines>144</Lines>
  <Paragraphs>154</Paragraphs>
  <TotalTime>3</TotalTime>
  <ScaleCrop>false</ScaleCrop>
  <LinksUpToDate>false</LinksUpToDate>
  <CharactersWithSpaces>2314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2025-09-15T02:06:00Z</dcterms:created>
  <dc:creator>随遇而安</dc:creator>
  <cp:lastModifiedBy>Bonnie'girl</cp:lastModifiedBy>
  <dcterms:modified xsi:type="dcterms:W3CDTF">2025-09-17T23:58:37Z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668BCB444B0B477CAEB45C18AF7B1EE2_13</vt:lpwstr>
  </property>
  <property fmtid="{D5CDD505-2E9C-101B-9397-08002B2CF9AE}" pid="4" name="KSOTemplateDocerSaveRecord">
    <vt:lpwstr>eyJoZGlkIjoiOTdkZjg5Y2VkNWEwNjNiZmVmYTBmZjBiZmM3Y2RhMzEiLCJ1c2VySWQiOiI3MTczNDIxNzcifQ==</vt:lpwstr>
  </property>
</Properties>
</file>